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1A73" w14:textId="11AF3A4D" w:rsidR="00706614" w:rsidRPr="0075656B" w:rsidRDefault="008B048B" w:rsidP="0075656B">
      <w:pPr>
        <w:spacing w:after="0"/>
        <w:jc w:val="right"/>
        <w:rPr>
          <w:rFonts w:ascii="Times New Roman" w:hAnsi="Times New Roman"/>
          <w:sz w:val="16"/>
          <w:szCs w:val="16"/>
        </w:rPr>
      </w:pPr>
      <w:r w:rsidRPr="0075656B">
        <w:rPr>
          <w:rFonts w:ascii="Times New Roman" w:hAnsi="Times New Roman"/>
          <w:sz w:val="16"/>
          <w:szCs w:val="16"/>
        </w:rPr>
        <w:t>Приложение</w:t>
      </w:r>
      <w:r w:rsidR="00706614" w:rsidRPr="0075656B">
        <w:rPr>
          <w:rFonts w:ascii="Times New Roman" w:hAnsi="Times New Roman"/>
          <w:sz w:val="16"/>
          <w:szCs w:val="16"/>
        </w:rPr>
        <w:t xml:space="preserve"> </w:t>
      </w:r>
      <w:r w:rsidRPr="0075656B">
        <w:rPr>
          <w:rFonts w:ascii="Times New Roman" w:hAnsi="Times New Roman"/>
          <w:sz w:val="16"/>
          <w:szCs w:val="16"/>
        </w:rPr>
        <w:t xml:space="preserve">№ </w:t>
      </w:r>
      <w:r w:rsidR="00706614" w:rsidRPr="0075656B">
        <w:rPr>
          <w:rFonts w:ascii="Times New Roman" w:hAnsi="Times New Roman"/>
          <w:sz w:val="16"/>
          <w:szCs w:val="16"/>
        </w:rPr>
        <w:t>1</w:t>
      </w:r>
      <w:r w:rsidR="00261522" w:rsidRPr="0075656B">
        <w:rPr>
          <w:rFonts w:ascii="Times New Roman" w:hAnsi="Times New Roman"/>
          <w:sz w:val="16"/>
          <w:szCs w:val="16"/>
        </w:rPr>
        <w:t>.</w:t>
      </w:r>
      <w:r w:rsidR="00706614" w:rsidRPr="0075656B">
        <w:rPr>
          <w:rFonts w:ascii="Times New Roman" w:hAnsi="Times New Roman"/>
          <w:sz w:val="16"/>
          <w:szCs w:val="16"/>
        </w:rPr>
        <w:t>1</w:t>
      </w:r>
    </w:p>
    <w:p w14:paraId="1CCD763C" w14:textId="630BB2C1" w:rsidR="00706614" w:rsidRPr="0075656B" w:rsidRDefault="00706614" w:rsidP="0075656B">
      <w:pPr>
        <w:spacing w:after="0"/>
        <w:jc w:val="right"/>
        <w:rPr>
          <w:rFonts w:ascii="Times New Roman" w:hAnsi="Times New Roman"/>
          <w:sz w:val="16"/>
          <w:szCs w:val="16"/>
        </w:rPr>
      </w:pPr>
      <w:r w:rsidRPr="0075656B">
        <w:rPr>
          <w:rFonts w:ascii="Times New Roman" w:hAnsi="Times New Roman"/>
          <w:sz w:val="16"/>
          <w:szCs w:val="16"/>
        </w:rPr>
        <w:t xml:space="preserve">к </w:t>
      </w:r>
      <w:r w:rsidR="00A15BF8">
        <w:rPr>
          <w:rFonts w:ascii="Times New Roman" w:hAnsi="Times New Roman"/>
          <w:sz w:val="16"/>
          <w:szCs w:val="16"/>
        </w:rPr>
        <w:t>Условиям</w:t>
      </w:r>
    </w:p>
    <w:p w14:paraId="113DA814" w14:textId="127DD192" w:rsidR="00706614" w:rsidRPr="0075656B" w:rsidRDefault="00706614" w:rsidP="0075656B">
      <w:pPr>
        <w:spacing w:after="0"/>
        <w:jc w:val="right"/>
        <w:rPr>
          <w:rFonts w:ascii="Times New Roman" w:hAnsi="Times New Roman"/>
          <w:sz w:val="16"/>
          <w:szCs w:val="16"/>
        </w:rPr>
      </w:pPr>
      <w:r w:rsidRPr="0075656B">
        <w:rPr>
          <w:rFonts w:ascii="Times New Roman" w:hAnsi="Times New Roman"/>
          <w:sz w:val="16"/>
          <w:szCs w:val="16"/>
        </w:rPr>
        <w:t>»</w:t>
      </w:r>
    </w:p>
    <w:p w14:paraId="0565B74C" w14:textId="77777777" w:rsidR="007F7D1F" w:rsidRPr="0075656B" w:rsidRDefault="007F7D1F" w:rsidP="007F7D1F">
      <w:pPr>
        <w:spacing w:after="0"/>
        <w:jc w:val="right"/>
        <w:rPr>
          <w:rFonts w:ascii="Times New Roman" w:hAnsi="Times New Roman"/>
          <w:b/>
        </w:rPr>
      </w:pPr>
    </w:p>
    <w:tbl>
      <w:tblPr>
        <w:tblpPr w:leftFromText="180" w:rightFromText="180" w:vertAnchor="page" w:horzAnchor="margin" w:tblpY="1835"/>
        <w:tblW w:w="5000" w:type="pct"/>
        <w:tblLook w:val="04A0" w:firstRow="1" w:lastRow="0" w:firstColumn="1" w:lastColumn="0" w:noHBand="0" w:noVBand="1"/>
      </w:tblPr>
      <w:tblGrid>
        <w:gridCol w:w="3400"/>
        <w:gridCol w:w="2270"/>
        <w:gridCol w:w="3681"/>
      </w:tblGrid>
      <w:tr w:rsidR="000B6B66" w:rsidRPr="00D27A8F" w14:paraId="25F1E7FC" w14:textId="77777777" w:rsidTr="00AB2F98">
        <w:trPr>
          <w:trHeight w:val="843"/>
        </w:trPr>
        <w:tc>
          <w:tcPr>
            <w:tcW w:w="1818" w:type="pct"/>
            <w:vMerge w:val="restart"/>
            <w:tcBorders>
              <w:right w:val="single" w:sz="4" w:space="0" w:color="auto"/>
            </w:tcBorders>
          </w:tcPr>
          <w:p w14:paraId="2A35A2A5" w14:textId="2C83A7BE" w:rsidR="000B6B66" w:rsidRPr="0075656B" w:rsidRDefault="000B6B66" w:rsidP="00711CE7">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D6B15" w14:textId="77777777" w:rsidR="000B6B66" w:rsidRPr="0075656B" w:rsidRDefault="000B6B66" w:rsidP="00711CE7">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0B6B66" w:rsidRPr="00D27A8F" w14:paraId="29781DB2" w14:textId="77777777" w:rsidTr="00AB2F98">
        <w:trPr>
          <w:trHeight w:val="423"/>
        </w:trPr>
        <w:tc>
          <w:tcPr>
            <w:tcW w:w="1818" w:type="pct"/>
            <w:vMerge/>
            <w:tcBorders>
              <w:right w:val="single" w:sz="4" w:space="0" w:color="auto"/>
            </w:tcBorders>
          </w:tcPr>
          <w:p w14:paraId="4C5D82D7" w14:textId="77777777" w:rsidR="000B6B66" w:rsidRPr="0075656B" w:rsidRDefault="000B6B66" w:rsidP="00711CE7">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15935" w14:textId="3B8AF81E" w:rsidR="000B6B66" w:rsidRPr="0075656B" w:rsidRDefault="000B6B66" w:rsidP="0075656B">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w:t>
            </w:r>
            <w:r w:rsidR="008B048B" w:rsidRPr="0075656B">
              <w:rPr>
                <w:rFonts w:ascii="Times New Roman" w:hAnsi="Times New Roman"/>
                <w:sz w:val="16"/>
                <w:szCs w:val="16"/>
              </w:rPr>
              <w:t>Управляющая компания «Горизонт»</w:t>
            </w:r>
          </w:p>
        </w:tc>
      </w:tr>
      <w:tr w:rsidR="000B6B66" w:rsidRPr="00D27A8F" w14:paraId="4B354C1F" w14:textId="77777777" w:rsidTr="00AB2F98">
        <w:trPr>
          <w:trHeight w:val="418"/>
        </w:trPr>
        <w:tc>
          <w:tcPr>
            <w:tcW w:w="1818" w:type="pct"/>
            <w:vMerge/>
            <w:tcBorders>
              <w:right w:val="single" w:sz="4" w:space="0" w:color="auto"/>
            </w:tcBorders>
          </w:tcPr>
          <w:p w14:paraId="00180E89" w14:textId="77777777" w:rsidR="000B6B66" w:rsidRPr="0075656B" w:rsidRDefault="000B6B66"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23B38" w14:textId="77777777" w:rsidR="000B6B66" w:rsidRPr="0075656B" w:rsidRDefault="000B6B66" w:rsidP="00711CE7">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w:t>
            </w:r>
            <w:r w:rsidR="00501132" w:rsidRPr="0075656B">
              <w:rPr>
                <w:rFonts w:ascii="Times New Roman" w:hAnsi="Times New Roman"/>
                <w:b/>
                <w:sz w:val="16"/>
                <w:szCs w:val="16"/>
              </w:rPr>
              <w:t xml:space="preserve">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28D69595" w14:textId="77777777" w:rsidR="000B6B66" w:rsidRPr="0075656B" w:rsidRDefault="000B6B66" w:rsidP="00711CE7">
            <w:pPr>
              <w:spacing w:after="0" w:line="240" w:lineRule="auto"/>
              <w:rPr>
                <w:rFonts w:ascii="Times New Roman" w:hAnsi="Times New Roman"/>
                <w:sz w:val="16"/>
                <w:szCs w:val="16"/>
              </w:rPr>
            </w:pPr>
          </w:p>
        </w:tc>
      </w:tr>
      <w:tr w:rsidR="000B6B66" w:rsidRPr="00D27A8F" w14:paraId="18BF9726" w14:textId="77777777" w:rsidTr="00AB2F98">
        <w:trPr>
          <w:trHeight w:val="418"/>
        </w:trPr>
        <w:tc>
          <w:tcPr>
            <w:tcW w:w="1818" w:type="pct"/>
            <w:vMerge/>
            <w:tcBorders>
              <w:right w:val="single" w:sz="4" w:space="0" w:color="auto"/>
            </w:tcBorders>
          </w:tcPr>
          <w:p w14:paraId="56B616AE" w14:textId="77777777" w:rsidR="000B6B66" w:rsidRPr="0075656B" w:rsidRDefault="000B6B66" w:rsidP="00711CE7">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EDC0" w14:textId="77777777" w:rsidR="000B6B66" w:rsidRPr="0075656B" w:rsidRDefault="00A15BF8" w:rsidP="00711CE7">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0B6B66" w:rsidRPr="0075656B">
              <w:rPr>
                <w:rFonts w:ascii="Times New Roman" w:hAnsi="Times New Roman"/>
                <w:sz w:val="16"/>
                <w:szCs w:val="16"/>
              </w:rPr>
              <w:t>Действую в качестве доверительного управляющего</w:t>
            </w:r>
          </w:p>
          <w:p w14:paraId="2CFD9EBE" w14:textId="77777777" w:rsidR="000B6B66" w:rsidRPr="0075656B" w:rsidRDefault="000B6B66" w:rsidP="00711CE7">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2E431B" w:rsidRPr="00D27A8F" w14:paraId="13A09214" w14:textId="77777777" w:rsidTr="00AB2F98">
        <w:trPr>
          <w:trHeight w:val="505"/>
        </w:trPr>
        <w:tc>
          <w:tcPr>
            <w:tcW w:w="1818" w:type="pct"/>
            <w:vMerge/>
            <w:tcBorders>
              <w:right w:val="single" w:sz="4" w:space="0" w:color="auto"/>
            </w:tcBorders>
          </w:tcPr>
          <w:p w14:paraId="09164228" w14:textId="77777777" w:rsidR="002E431B" w:rsidRPr="0075656B" w:rsidRDefault="002E431B" w:rsidP="00711CE7">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35F4B899" w14:textId="77777777" w:rsidR="002E431B" w:rsidRPr="0075656B" w:rsidRDefault="002E431B" w:rsidP="00711CE7">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085A84AD" w14:textId="77777777" w:rsidR="002E431B" w:rsidRPr="0075656B" w:rsidRDefault="002E431B" w:rsidP="00711CE7">
            <w:pPr>
              <w:spacing w:after="0" w:line="240" w:lineRule="auto"/>
              <w:rPr>
                <w:rFonts w:ascii="Times New Roman" w:hAnsi="Times New Roman"/>
                <w:sz w:val="16"/>
                <w:szCs w:val="16"/>
              </w:rPr>
            </w:pPr>
          </w:p>
        </w:tc>
      </w:tr>
    </w:tbl>
    <w:p w14:paraId="1210C9B5" w14:textId="2D69D082"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наб.</w:t>
      </w:r>
      <w:r w:rsidR="00890CF6">
        <w:rPr>
          <w:rFonts w:ascii="Times New Roman" w:hAnsi="Times New Roman"/>
          <w:sz w:val="16"/>
          <w:szCs w:val="16"/>
        </w:rPr>
        <w:t xml:space="preserve"> </w:t>
      </w:r>
      <w:r w:rsidR="004F13E1" w:rsidRPr="004F13E1">
        <w:rPr>
          <w:rFonts w:ascii="Times New Roman" w:hAnsi="Times New Roman"/>
          <w:sz w:val="16"/>
          <w:szCs w:val="16"/>
        </w:rPr>
        <w:t xml:space="preserve">Пресненская,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8392725" w:rsidR="0001185A" w:rsidRPr="0075656B" w:rsidRDefault="00A15BF8"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39E0F6DE" w:rsidR="0001185A" w:rsidRDefault="00A15BF8"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w:t>
      </w:r>
      <w:r w:rsidR="00885F3B" w:rsidRPr="00885F3B">
        <w:rPr>
          <w:rFonts w:ascii="Times New Roman" w:eastAsia="MS Gothic" w:hAnsi="Times New Roman"/>
          <w:sz w:val="16"/>
          <w:szCs w:val="16"/>
        </w:rPr>
        <w:t xml:space="preserve">(заключается только при прекращении договора на ведение индивидуального инвестиционного счета, заключенного в период с 01.01.2015 по 31.12.2023 включительно, с переводом всех активов, учитываемых на индивидуальном инвестиционном счете, на другой индивидуальный инвестиционный счет) </w:t>
      </w:r>
      <w:r w:rsidR="0001185A" w:rsidRPr="0075656B">
        <w:rPr>
          <w:rFonts w:ascii="Times New Roman" w:eastAsia="MS Gothic" w:hAnsi="Times New Roman"/>
          <w:i/>
          <w:sz w:val="16"/>
          <w:szCs w:val="16"/>
        </w:rPr>
        <w:t>(только для физических лиц)</w:t>
      </w:r>
    </w:p>
    <w:p w14:paraId="3F109AB1" w14:textId="5C5A40D1" w:rsidR="00885F3B" w:rsidRPr="0075656B" w:rsidRDefault="00A15BF8"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36673641"/>
          <w14:checkbox>
            <w14:checked w14:val="0"/>
            <w14:checkedState w14:val="2612" w14:font="MS Gothic"/>
            <w14:uncheckedState w14:val="2610" w14:font="MS Gothic"/>
          </w14:checkbox>
        </w:sdtPr>
        <w:sdtEndPr/>
        <w:sdtContent>
          <w:r w:rsidR="00885F3B" w:rsidRPr="0075656B">
            <w:rPr>
              <w:rFonts w:ascii="Segoe UI Symbol" w:eastAsia="MS Gothic" w:hAnsi="Segoe UI Symbol" w:cs="Segoe UI Symbol"/>
              <w:sz w:val="20"/>
              <w:szCs w:val="20"/>
            </w:rPr>
            <w:t>☐</w:t>
          </w:r>
        </w:sdtContent>
      </w:sdt>
      <w:r w:rsidR="00885F3B" w:rsidRPr="0075656B" w:rsidDel="00F167BA">
        <w:rPr>
          <w:rFonts w:ascii="Times New Roman" w:eastAsia="MS Gothic" w:hAnsi="Times New Roman"/>
          <w:sz w:val="16"/>
          <w:szCs w:val="16"/>
        </w:rPr>
        <w:t xml:space="preserve"> </w:t>
      </w:r>
      <w:r w:rsidR="00885F3B" w:rsidRPr="00885F3B">
        <w:rPr>
          <w:rFonts w:ascii="Times New Roman" w:eastAsia="MS Gothic" w:hAnsi="Times New Roman"/>
          <w:sz w:val="16"/>
          <w:szCs w:val="16"/>
        </w:rPr>
        <w:t>в Приложении № 2</w:t>
      </w:r>
      <w:r w:rsidR="00885F3B">
        <w:rPr>
          <w:rFonts w:ascii="Times New Roman" w:eastAsia="MS Gothic" w:hAnsi="Times New Roman"/>
          <w:sz w:val="16"/>
          <w:szCs w:val="16"/>
        </w:rPr>
        <w:t>.2.1</w:t>
      </w:r>
      <w:r w:rsidR="00885F3B" w:rsidRPr="00885F3B">
        <w:rPr>
          <w:rFonts w:ascii="Times New Roman" w:eastAsia="MS Gothic" w:hAnsi="Times New Roman"/>
          <w:sz w:val="16"/>
          <w:szCs w:val="16"/>
        </w:rPr>
        <w:t xml:space="preserve"> к Регламенту </w:t>
      </w:r>
      <w:r w:rsidR="00885F3B" w:rsidRPr="0075656B">
        <w:rPr>
          <w:rFonts w:ascii="Times New Roman" w:eastAsia="MS Gothic" w:hAnsi="Times New Roman"/>
          <w:sz w:val="16"/>
          <w:szCs w:val="16"/>
        </w:rPr>
        <w:t>брокерского обслуживания Общества с ограниченной ответственностью «</w:t>
      </w:r>
      <w:r w:rsidR="00885F3B" w:rsidRPr="0075656B">
        <w:rPr>
          <w:rFonts w:ascii="Times New Roman" w:hAnsi="Times New Roman"/>
          <w:sz w:val="16"/>
          <w:szCs w:val="16"/>
        </w:rPr>
        <w:t>Управляющая компания «Горизонт»</w:t>
      </w:r>
      <w:r w:rsidR="00885F3B" w:rsidRPr="00885F3B">
        <w:rPr>
          <w:rFonts w:ascii="Times New Roman" w:eastAsia="MS Gothic" w:hAnsi="Times New Roman"/>
          <w:sz w:val="16"/>
          <w:szCs w:val="16"/>
        </w:rPr>
        <w:t xml:space="preserve">– Форма Договора о </w:t>
      </w:r>
      <w:r w:rsidR="00885F3B">
        <w:rPr>
          <w:rFonts w:ascii="Times New Roman" w:eastAsia="MS Gothic" w:hAnsi="Times New Roman"/>
          <w:sz w:val="16"/>
          <w:szCs w:val="16"/>
        </w:rPr>
        <w:t>б</w:t>
      </w:r>
      <w:r w:rsidR="00885F3B" w:rsidRPr="00885F3B">
        <w:rPr>
          <w:rFonts w:ascii="Times New Roman" w:eastAsia="MS Gothic" w:hAnsi="Times New Roman"/>
          <w:sz w:val="16"/>
          <w:szCs w:val="16"/>
        </w:rPr>
        <w:t xml:space="preserve">рокерском обслуживании, предусматривающего ведение индивидуального инвестиционного счета, открытого начиная с 01.01.2024 </w:t>
      </w:r>
      <w:r w:rsidR="00885F3B" w:rsidRPr="008A5BC4">
        <w:rPr>
          <w:rFonts w:ascii="Times New Roman" w:eastAsia="MS Gothic" w:hAnsi="Times New Roman"/>
          <w:i/>
          <w:sz w:val="16"/>
          <w:szCs w:val="16"/>
        </w:rPr>
        <w:t>(только для физических лиц)</w:t>
      </w:r>
    </w:p>
    <w:p w14:paraId="165F9D65" w14:textId="11FF144E" w:rsidR="0001185A" w:rsidRPr="0075656B" w:rsidRDefault="00A15BF8"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proofErr w:type="spellStart"/>
      <w:r w:rsidR="002E431B" w:rsidRPr="0075656B">
        <w:rPr>
          <w:rFonts w:ascii="Times New Roman" w:eastAsia="MS Gothic" w:hAnsi="Times New Roman"/>
          <w:sz w:val="16"/>
          <w:szCs w:val="16"/>
        </w:rPr>
        <w:t>субброкерского</w:t>
      </w:r>
      <w:proofErr w:type="spellEnd"/>
      <w:r w:rsidR="002E431B" w:rsidRPr="0075656B">
        <w:rPr>
          <w:rFonts w:ascii="Times New Roman" w:eastAsia="MS Gothic" w:hAnsi="Times New Roman"/>
          <w:sz w:val="16"/>
          <w:szCs w:val="16"/>
        </w:rPr>
        <w:t xml:space="preserve">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B6CC911" w:rsidR="00D952EC" w:rsidRPr="0075656B" w:rsidRDefault="00A15BF8"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рокерском обслуживании (</w:t>
      </w:r>
      <w:proofErr w:type="spellStart"/>
      <w:r w:rsidR="00D952EC" w:rsidRPr="0075656B">
        <w:rPr>
          <w:rFonts w:ascii="Times New Roman" w:eastAsia="MS Gothic" w:hAnsi="Times New Roman"/>
          <w:sz w:val="16"/>
          <w:szCs w:val="16"/>
        </w:rPr>
        <w:t>субброкерского</w:t>
      </w:r>
      <w:proofErr w:type="spellEnd"/>
      <w:r w:rsidR="00D952EC" w:rsidRPr="0075656B">
        <w:rPr>
          <w:rFonts w:ascii="Times New Roman" w:eastAsia="MS Gothic" w:hAnsi="Times New Roman"/>
          <w:sz w:val="16"/>
          <w:szCs w:val="16"/>
        </w:rPr>
        <w:t xml:space="preserve">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w:t>
      </w:r>
      <w:proofErr w:type="spellStart"/>
      <w:r w:rsidR="00D952EC" w:rsidRPr="0075656B">
        <w:rPr>
          <w:rFonts w:ascii="Times New Roman" w:eastAsia="MS Gothic" w:hAnsi="Times New Roman"/>
          <w:i/>
          <w:sz w:val="16"/>
          <w:szCs w:val="16"/>
        </w:rPr>
        <w:t>субброкера</w:t>
      </w:r>
      <w:proofErr w:type="spellEnd"/>
      <w:r w:rsidR="00D952EC" w:rsidRPr="0075656B">
        <w:rPr>
          <w:rFonts w:ascii="Times New Roman" w:eastAsia="MS Gothic" w:hAnsi="Times New Roman"/>
          <w:i/>
          <w:sz w:val="16"/>
          <w:szCs w:val="16"/>
        </w:rPr>
        <w:t xml:space="preserve">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A15BF8"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41A57E28"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r w:rsidR="00320D22">
              <w:rPr>
                <w:rFonts w:ascii="Times New Roman" w:eastAsia="MS Gothic" w:hAnsi="Times New Roman"/>
                <w:sz w:val="16"/>
                <w:szCs w:val="16"/>
              </w:rPr>
              <w:t>;</w:t>
            </w:r>
          </w:p>
          <w:p w14:paraId="7D42A3DB" w14:textId="77777777" w:rsidR="00320D22" w:rsidRDefault="00320D22" w:rsidP="00A858AD">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Клиент предоставляет Компании право использования денежных средств Клиента в своих интересах;</w:t>
            </w:r>
          </w:p>
          <w:p w14:paraId="3807F09B" w14:textId="730AB806"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0ED17C83" w14:textId="77777777" w:rsidR="00043ED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p w14:paraId="1DC15D02" w14:textId="1024B970" w:rsidR="00320D22" w:rsidRPr="00320D22"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Направление Клиентом Заявления о присоединении к Договору с отметкой о предоставлении Клиенту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 означает предоставление Клиентом Компании права использования денежных средств Клиента в своих интересах. В этом случае Клиент подтверждает, что он (i) ознакомлен с уведомлением о рисках использования брокером в своих интересах денежных средств клиента, в том числе с правом направить отказ Компании в предоставлении ей права использования в своих интересах денежных средств, с формой и порядком направления такого отказа (</w:t>
            </w:r>
            <w:r w:rsidRPr="000F5E38">
              <w:rPr>
                <w:rFonts w:ascii="Times New Roman" w:eastAsia="MS Gothic" w:hAnsi="Times New Roman"/>
                <w:i/>
                <w:sz w:val="16"/>
                <w:szCs w:val="16"/>
              </w:rPr>
              <w:t>пункт 13 раздела 6 настоящего заявления</w:t>
            </w:r>
            <w:r w:rsidRPr="00320D22">
              <w:rPr>
                <w:rFonts w:ascii="Times New Roman" w:eastAsia="MS Gothic" w:hAnsi="Times New Roman"/>
                <w:sz w:val="16"/>
                <w:szCs w:val="16"/>
              </w:rPr>
              <w:t>); (</w:t>
            </w:r>
            <w:proofErr w:type="spellStart"/>
            <w:r w:rsidRPr="00320D22">
              <w:rPr>
                <w:rFonts w:ascii="Times New Roman" w:eastAsia="MS Gothic" w:hAnsi="Times New Roman"/>
                <w:sz w:val="16"/>
                <w:szCs w:val="16"/>
              </w:rPr>
              <w:t>ii</w:t>
            </w:r>
            <w:proofErr w:type="spellEnd"/>
            <w:r w:rsidRPr="00320D22">
              <w:rPr>
                <w:rFonts w:ascii="Times New Roman" w:eastAsia="MS Gothic" w:hAnsi="Times New Roman"/>
                <w:sz w:val="16"/>
                <w:szCs w:val="16"/>
              </w:rPr>
              <w:t>) риски использования Компанией в своих интересах денежных средств Клиента ему понятны и принимаются им; (</w:t>
            </w:r>
            <w:proofErr w:type="spellStart"/>
            <w:r w:rsidRPr="00320D22">
              <w:rPr>
                <w:rFonts w:ascii="Times New Roman" w:eastAsia="MS Gothic" w:hAnsi="Times New Roman"/>
                <w:sz w:val="16"/>
                <w:szCs w:val="16"/>
              </w:rPr>
              <w:t>iii</w:t>
            </w:r>
            <w:proofErr w:type="spellEnd"/>
            <w:r w:rsidRPr="00320D22">
              <w:rPr>
                <w:rFonts w:ascii="Times New Roman" w:eastAsia="MS Gothic" w:hAnsi="Times New Roman"/>
                <w:sz w:val="16"/>
                <w:szCs w:val="16"/>
              </w:rPr>
              <w:t>) ознакомлен с тем,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23A6310B" w14:textId="3161662A" w:rsidR="00320D22" w:rsidRPr="0075656B" w:rsidRDefault="00320D22" w:rsidP="00320D22">
            <w:pPr>
              <w:tabs>
                <w:tab w:val="left" w:pos="1134"/>
              </w:tabs>
              <w:spacing w:line="240" w:lineRule="auto"/>
              <w:ind w:left="360"/>
              <w:jc w:val="both"/>
              <w:rPr>
                <w:rFonts w:ascii="Times New Roman" w:eastAsia="MS Gothic" w:hAnsi="Times New Roman"/>
                <w:sz w:val="16"/>
                <w:szCs w:val="16"/>
              </w:rPr>
            </w:pPr>
            <w:r w:rsidRPr="00320D22">
              <w:rPr>
                <w:rFonts w:ascii="Times New Roman" w:eastAsia="MS Gothic" w:hAnsi="Times New Roman"/>
                <w:sz w:val="16"/>
                <w:szCs w:val="16"/>
              </w:rPr>
              <w:t xml:space="preserve">В случае если в одном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w:t>
            </w:r>
            <w:r>
              <w:rPr>
                <w:rFonts w:ascii="Times New Roman" w:eastAsia="MS Gothic" w:hAnsi="Times New Roman"/>
                <w:sz w:val="16"/>
                <w:szCs w:val="16"/>
              </w:rPr>
              <w:t>б</w:t>
            </w:r>
            <w:r w:rsidRPr="00320D22">
              <w:rPr>
                <w:rFonts w:ascii="Times New Roman" w:eastAsia="MS Gothic" w:hAnsi="Times New Roman"/>
                <w:sz w:val="16"/>
                <w:szCs w:val="16"/>
              </w:rPr>
              <w:t>рокерского обслуживания на условиях Единого лимита</w:t>
            </w:r>
            <w:r>
              <w:rPr>
                <w:rFonts w:ascii="Times New Roman" w:eastAsia="MS Gothic" w:hAnsi="Times New Roman"/>
                <w:sz w:val="16"/>
                <w:szCs w:val="16"/>
              </w:rPr>
              <w:t>; б</w:t>
            </w:r>
            <w:r w:rsidRPr="00320D22">
              <w:rPr>
                <w:rFonts w:ascii="Times New Roman" w:eastAsia="MS Gothic" w:hAnsi="Times New Roman"/>
                <w:sz w:val="16"/>
                <w:szCs w:val="16"/>
              </w:rPr>
              <w:t xml:space="preserve">рокерское обслуживание Клиента на условиях Единого </w:t>
            </w:r>
            <w:r>
              <w:rPr>
                <w:rFonts w:ascii="Times New Roman" w:eastAsia="MS Gothic" w:hAnsi="Times New Roman"/>
                <w:sz w:val="16"/>
                <w:szCs w:val="16"/>
              </w:rPr>
              <w:t xml:space="preserve">лимита </w:t>
            </w:r>
            <w:r w:rsidRPr="00320D22">
              <w:rPr>
                <w:rFonts w:ascii="Times New Roman" w:eastAsia="MS Gothic" w:hAnsi="Times New Roman"/>
                <w:sz w:val="16"/>
                <w:szCs w:val="16"/>
              </w:rPr>
              <w:t>не осуществляется.</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A15BF8"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A15BF8"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320D22">
        <w:trPr>
          <w:trHeight w:val="303"/>
        </w:trPr>
        <w:tc>
          <w:tcPr>
            <w:tcW w:w="567" w:type="dxa"/>
            <w:tcBorders>
              <w:left w:val="single" w:sz="4" w:space="0" w:color="auto"/>
            </w:tcBorders>
            <w:shd w:val="clear" w:color="auto" w:fill="auto"/>
            <w:vAlign w:val="center"/>
          </w:tcPr>
          <w:p w14:paraId="25D27640" w14:textId="77777777" w:rsidR="009B7185" w:rsidRPr="009B7185" w:rsidRDefault="00A15BF8"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lastRenderedPageBreak/>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w:t>
            </w:r>
            <w:proofErr w:type="spellStart"/>
            <w:r w:rsidR="00367D4B" w:rsidRPr="0075656B">
              <w:rPr>
                <w:rFonts w:ascii="Times New Roman" w:eastAsia="MS Gothic" w:hAnsi="Times New Roman"/>
                <w:sz w:val="16"/>
                <w:szCs w:val="16"/>
              </w:rPr>
              <w:t>Сублицензионный</w:t>
            </w:r>
            <w:proofErr w:type="spellEnd"/>
            <w:r w:rsidR="00367D4B" w:rsidRPr="0075656B">
              <w:rPr>
                <w:rFonts w:ascii="Times New Roman" w:eastAsia="MS Gothic" w:hAnsi="Times New Roman"/>
                <w:sz w:val="16"/>
                <w:szCs w:val="16"/>
              </w:rPr>
              <w:t xml:space="preserve">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A15BF8"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A15BF8">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A15BF8">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A15BF8">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A15BF8"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233CF8F3" w:rsidR="00A92988"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7527470F" w14:textId="498A0862" w:rsidR="00320D22" w:rsidRPr="0075656B" w:rsidRDefault="00320D22" w:rsidP="00747B3A">
            <w:pPr>
              <w:tabs>
                <w:tab w:val="left" w:pos="1134"/>
              </w:tabs>
              <w:spacing w:before="120" w:after="120" w:line="240" w:lineRule="auto"/>
              <w:jc w:val="both"/>
              <w:rPr>
                <w:rFonts w:ascii="Times New Roman" w:eastAsia="MS Gothic" w:hAnsi="Times New Roman"/>
                <w:i/>
                <w:sz w:val="16"/>
                <w:szCs w:val="16"/>
              </w:rPr>
            </w:pPr>
            <w:r w:rsidRPr="00320D22">
              <w:rPr>
                <w:rFonts w:ascii="Times New Roman" w:eastAsia="MS Gothic" w:hAnsi="Times New Roman"/>
                <w:i/>
                <w:sz w:val="16"/>
                <w:szCs w:val="16"/>
              </w:rPr>
              <w:t>В случае если в Заявлении о присоединении к Договору стоит отметка о предоставлении Клиенту Брокерского обслуживания на условиях Единого лимита и отказ Клиента от предоставления Компании права использования денежных средств Клиента в своих интересах, Компания не принимает во внимание отметку Клиента о предоставлении ему Брокерского обслуживания на условиях Единого лимита</w:t>
            </w:r>
            <w:r>
              <w:rPr>
                <w:rFonts w:ascii="Times New Roman" w:eastAsia="MS Gothic" w:hAnsi="Times New Roman"/>
                <w:i/>
                <w:sz w:val="16"/>
                <w:szCs w:val="16"/>
              </w:rPr>
              <w:t>;</w:t>
            </w:r>
            <w:r w:rsidRPr="00320D22">
              <w:rPr>
                <w:rFonts w:ascii="Times New Roman" w:eastAsia="MS Gothic" w:hAnsi="Times New Roman"/>
                <w:i/>
                <w:sz w:val="16"/>
                <w:szCs w:val="16"/>
              </w:rPr>
              <w:t xml:space="preserve"> Брокерское обслуживание Клиента на условиях Единого </w:t>
            </w:r>
            <w:r>
              <w:rPr>
                <w:rFonts w:ascii="Times New Roman" w:eastAsia="MS Gothic" w:hAnsi="Times New Roman"/>
                <w:i/>
                <w:sz w:val="16"/>
                <w:szCs w:val="16"/>
              </w:rPr>
              <w:t>лимита</w:t>
            </w:r>
            <w:r w:rsidRPr="00320D22">
              <w:rPr>
                <w:rFonts w:ascii="Times New Roman" w:eastAsia="MS Gothic" w:hAnsi="Times New Roman"/>
                <w:i/>
                <w:sz w:val="16"/>
                <w:szCs w:val="16"/>
              </w:rPr>
              <w:t xml:space="preserve"> не осуществляется, Компания не использует денежные средства Клиента в своих интересах.</w:t>
            </w:r>
          </w:p>
          <w:p w14:paraId="17D0A2C9" w14:textId="723066E8" w:rsidR="008F550C" w:rsidRPr="0075656B" w:rsidRDefault="00A15BF8"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w:t>
            </w:r>
            <w:r w:rsidRPr="0075656B">
              <w:rPr>
                <w:rFonts w:ascii="Times New Roman" w:hAnsi="Times New Roman"/>
                <w:sz w:val="16"/>
                <w:szCs w:val="16"/>
              </w:rPr>
              <w:lastRenderedPageBreak/>
              <w:t>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Во всех этих случаях принудительное закрытие позиции может причинить вам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w:t>
            </w:r>
            <w:proofErr w:type="spellStart"/>
            <w:r w:rsidRPr="0075656B">
              <w:rPr>
                <w:rFonts w:ascii="Times New Roman" w:hAnsi="Times New Roman"/>
                <w:sz w:val="16"/>
                <w:szCs w:val="16"/>
              </w:rPr>
              <w:t>бо́льшим</w:t>
            </w:r>
            <w:proofErr w:type="spellEnd"/>
            <w:r w:rsidRPr="0075656B">
              <w:rPr>
                <w:rFonts w:ascii="Times New Roman" w:hAnsi="Times New Roman"/>
                <w:sz w:val="16"/>
                <w:szCs w:val="16"/>
              </w:rPr>
              <w:t xml:space="preserve">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w:t>
            </w:r>
            <w:r w:rsidRPr="0075656B">
              <w:rPr>
                <w:rFonts w:ascii="Times New Roman" w:hAnsi="Times New Roman"/>
                <w:sz w:val="16"/>
                <w:szCs w:val="16"/>
              </w:rPr>
              <w:lastRenderedPageBreak/>
              <w:t>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можете понести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75656B">
              <w:rPr>
                <w:rFonts w:ascii="Times New Roman" w:hAnsi="Times New Roman"/>
                <w:sz w:val="16"/>
                <w:szCs w:val="16"/>
              </w:rPr>
              <w:t>Clearstream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w:t>
            </w:r>
            <w:r w:rsidRPr="0075656B">
              <w:rPr>
                <w:rFonts w:ascii="Times New Roman" w:hAnsi="Times New Roman"/>
                <w:sz w:val="16"/>
                <w:szCs w:val="16"/>
              </w:rPr>
              <w:lastRenderedPageBreak/>
              <w:t>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w:t>
            </w:r>
            <w:r w:rsidRPr="0075656B">
              <w:rPr>
                <w:rFonts w:ascii="Times New Roman" w:hAnsi="Times New Roman"/>
                <w:sz w:val="16"/>
                <w:szCs w:val="16"/>
              </w:rPr>
              <w:lastRenderedPageBreak/>
              <w:t>(спецификацией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w:t>
            </w:r>
            <w:r w:rsidRPr="0075656B">
              <w:rPr>
                <w:rFonts w:ascii="Times New Roman" w:hAnsi="Times New Roman"/>
                <w:sz w:val="16"/>
                <w:szCs w:val="16"/>
              </w:rPr>
              <w:lastRenderedPageBreak/>
              <w:t>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w:t>
            </w:r>
            <w:proofErr w:type="spellStart"/>
            <w:r w:rsidRPr="0075656B">
              <w:rPr>
                <w:rFonts w:ascii="Times New Roman" w:eastAsia="MS Gothic" w:hAnsi="Times New Roman"/>
                <w:sz w:val="16"/>
                <w:szCs w:val="16"/>
              </w:rPr>
              <w:t>ов</w:t>
            </w:r>
            <w:proofErr w:type="spellEnd"/>
            <w:r w:rsidRPr="0075656B">
              <w:rPr>
                <w:rFonts w:ascii="Times New Roman" w:eastAsia="MS Gothic" w:hAnsi="Times New Roman"/>
                <w:sz w:val="16"/>
                <w:szCs w:val="16"/>
              </w:rPr>
              <w:t>)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информации в свободном доступе),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w:t>
            </w:r>
            <w:r w:rsidRPr="0075656B">
              <w:rPr>
                <w:rFonts w:ascii="Times New Roman" w:hAnsi="Times New Roman"/>
                <w:sz w:val="16"/>
                <w:szCs w:val="16"/>
              </w:rPr>
              <w:t>торого осуществляется оценщиком, (</w:t>
            </w:r>
            <w:proofErr w:type="spellStart"/>
            <w:r w:rsidRPr="0075656B">
              <w:rPr>
                <w:rFonts w:ascii="Times New Roman" w:hAnsi="Times New Roman"/>
                <w:sz w:val="16"/>
                <w:szCs w:val="16"/>
              </w:rPr>
              <w:t>iv</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lastRenderedPageBreak/>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водным финансовым инструментом),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ентом,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2907C63E" w14:textId="617EC507" w:rsidR="00320D22" w:rsidRPr="00320D22"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2A5AA698" w14:textId="49B8C3C5" w:rsidR="00320D22" w:rsidRPr="0075656B" w:rsidRDefault="00320D22" w:rsidP="00320D22">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320D22">
              <w:rPr>
                <w:rFonts w:ascii="Times New Roman" w:hAnsi="Times New Roman"/>
                <w:sz w:val="16"/>
                <w:szCs w:val="16"/>
              </w:rPr>
              <w:t xml:space="preserve">В случае, если отказ от предоставления Компании права использования денежных средств Клиента в своих интересах заявляется Клиентом, </w:t>
            </w:r>
            <w:r>
              <w:rPr>
                <w:rFonts w:ascii="Times New Roman" w:hAnsi="Times New Roman"/>
                <w:sz w:val="16"/>
                <w:szCs w:val="16"/>
              </w:rPr>
              <w:t>б</w:t>
            </w:r>
            <w:r w:rsidRPr="00320D22">
              <w:rPr>
                <w:rFonts w:ascii="Times New Roman" w:hAnsi="Times New Roman"/>
                <w:sz w:val="16"/>
                <w:szCs w:val="16"/>
              </w:rPr>
              <w:t xml:space="preserve">рокерское обслуживания которого осуществляется на условиях Единого лимита, такой отказ является отказом Клиента от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этом случае отказ Клиента от оказания ему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считается заявленным вне зависимости от наличия отдельной отметки о прекращении </w:t>
            </w:r>
            <w:r>
              <w:rPr>
                <w:rFonts w:ascii="Times New Roman" w:hAnsi="Times New Roman"/>
                <w:sz w:val="16"/>
                <w:szCs w:val="16"/>
              </w:rPr>
              <w:t>б</w:t>
            </w:r>
            <w:r w:rsidRPr="00320D22">
              <w:rPr>
                <w:rFonts w:ascii="Times New Roman" w:hAnsi="Times New Roman"/>
                <w:sz w:val="16"/>
                <w:szCs w:val="16"/>
              </w:rPr>
              <w:t xml:space="preserve">рокерского обслуживания на условиях Единого лимита в таком Заявлении об изменении условий </w:t>
            </w:r>
            <w:r>
              <w:rPr>
                <w:rFonts w:ascii="Times New Roman" w:hAnsi="Times New Roman"/>
                <w:sz w:val="16"/>
                <w:szCs w:val="16"/>
              </w:rPr>
              <w:t>б</w:t>
            </w:r>
            <w:r w:rsidRPr="00320D22">
              <w:rPr>
                <w:rFonts w:ascii="Times New Roman" w:hAnsi="Times New Roman"/>
                <w:sz w:val="16"/>
                <w:szCs w:val="16"/>
              </w:rPr>
              <w:t>рокерского обслуживания (Приложение № 1</w:t>
            </w:r>
            <w:r>
              <w:rPr>
                <w:rFonts w:ascii="Times New Roman" w:hAnsi="Times New Roman"/>
                <w:sz w:val="16"/>
                <w:szCs w:val="16"/>
              </w:rPr>
              <w:t>.</w:t>
            </w:r>
            <w:r w:rsidRPr="00320D22">
              <w:rPr>
                <w:rFonts w:ascii="Times New Roman" w:hAnsi="Times New Roman"/>
                <w:sz w:val="16"/>
                <w:szCs w:val="16"/>
              </w:rPr>
              <w:t xml:space="preserve">2 к Регламенту </w:t>
            </w:r>
            <w:r>
              <w:rPr>
                <w:rFonts w:ascii="Times New Roman" w:hAnsi="Times New Roman"/>
                <w:sz w:val="16"/>
                <w:szCs w:val="16"/>
              </w:rPr>
              <w:t>брокерского обслуживания</w:t>
            </w:r>
            <w:r w:rsidRPr="00320D22">
              <w:rPr>
                <w:rFonts w:ascii="Times New Roman" w:hAnsi="Times New Roman"/>
                <w:sz w:val="16"/>
                <w:szCs w:val="16"/>
              </w:rPr>
              <w:t>).</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2FD8C82" w14:textId="40925021" w:rsidR="005908C4" w:rsidRPr="0075656B" w:rsidRDefault="005908C4" w:rsidP="000F5E38">
            <w:pPr>
              <w:tabs>
                <w:tab w:val="left" w:pos="1134"/>
              </w:tabs>
              <w:spacing w:before="120" w:after="120" w:line="240" w:lineRule="auto"/>
              <w:mirrorIndents/>
              <w:jc w:val="both"/>
              <w:rPr>
                <w:rFonts w:ascii="Times New Roman" w:hAnsi="Times New Roman"/>
                <w:sz w:val="16"/>
                <w:szCs w:val="16"/>
              </w:rPr>
            </w:pPr>
            <w:r w:rsidRPr="005908C4">
              <w:rPr>
                <w:rFonts w:ascii="Times New Roman" w:hAnsi="Times New Roman"/>
                <w:sz w:val="16"/>
                <w:szCs w:val="16"/>
              </w:rPr>
              <w:lastRenderedPageBreak/>
              <w:t>Реализуя свое право на отказ от предоставления Компании права использования в своих интересах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и договоров, перечисленных в п. 1.5.7 Регламента осуществления брокерской деятельности.</w:t>
            </w:r>
          </w:p>
          <w:p w14:paraId="01CF202D" w14:textId="0F3F38FB" w:rsidR="00267B40" w:rsidRPr="0075656B" w:rsidRDefault="004834BC" w:rsidP="005908C4">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3924337A"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00885F3B" w:rsidRPr="00885F3B">
              <w:rPr>
                <w:rFonts w:ascii="Times New Roman" w:hAnsi="Times New Roman"/>
                <w:sz w:val="16"/>
                <w:szCs w:val="16"/>
              </w:rPr>
              <w:t>, субординированных облигаций российских эмитентов, структурных облигаций российских эмитентов, облигаций российских эмитентов со структурным доходом, опционных договоров, инвестиционных паев паевых инвестиционных фондов (кроме биржевых паевых инвестиционных фондов), инвестиционных паев российских биржевых паевых инвестиционных фондов, акций (паев) ETF</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lastRenderedPageBreak/>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770FCE1C" w:rsidR="000B6B66"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p w14:paraId="346306E0" w14:textId="15FF337F" w:rsidR="00885F3B" w:rsidRPr="008A5BC4" w:rsidRDefault="00885F3B" w:rsidP="008A5BC4">
      <w:pPr>
        <w:pStyle w:val="a4"/>
        <w:numPr>
          <w:ilvl w:val="1"/>
          <w:numId w:val="1"/>
        </w:numPr>
        <w:jc w:val="both"/>
        <w:rPr>
          <w:rFonts w:ascii="Times New Roman" w:eastAsia="MS Gothic" w:hAnsi="Times New Roman"/>
          <w:sz w:val="20"/>
          <w:szCs w:val="20"/>
        </w:rPr>
      </w:pPr>
      <w:r w:rsidRPr="00885F3B">
        <w:rPr>
          <w:rFonts w:ascii="Times New Roman" w:eastAsia="MS Gothic" w:hAnsi="Times New Roman"/>
          <w:sz w:val="20"/>
          <w:szCs w:val="20"/>
        </w:rPr>
        <w:t>Для физических лиц, не являющихся стороной договора, предусматривающего ведение индивидуального инвестиционного счета, либо являющихся стороной договора, предусматривающего ведение индивидуального инвестиционного счета, открытого начиная с 01.01.2024.</w:t>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59C02545"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5856D2F6" w14:textId="37F20B5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Вам следует иметь в виду, что если вы прекратите ваш договор ранее </w:t>
            </w:r>
            <w:r w:rsidR="00D44DD0">
              <w:t xml:space="preserve"> </w:t>
            </w:r>
            <w:r w:rsidR="00D44DD0" w:rsidRPr="00D44DD0">
              <w:rPr>
                <w:rFonts w:ascii="Times New Roman" w:hAnsi="Times New Roman"/>
                <w:sz w:val="16"/>
                <w:szCs w:val="16"/>
              </w:rPr>
              <w:t>срока, установленного налоговым законодательством (за исключением случаев прекращения договора на ведение индивидуального инвестиционного счета с переводом всех активов, учитываемых на индивидуальном инвестиционном счете, на другой индивидуальный инвестиционный счет)</w:t>
            </w:r>
            <w:r w:rsidRPr="0075656B">
              <w:rPr>
                <w:rFonts w:ascii="Times New Roman" w:hAnsi="Times New Roman"/>
                <w:sz w:val="16"/>
                <w:szCs w:val="16"/>
              </w:rPr>
              <w:t xml:space="preserve">, то не сможете воспользоваться </w:t>
            </w:r>
            <w:r w:rsidR="00D44DD0">
              <w:rPr>
                <w:rFonts w:ascii="Times New Roman" w:hAnsi="Times New Roman"/>
                <w:sz w:val="16"/>
                <w:szCs w:val="16"/>
              </w:rPr>
              <w:t>соответствующими</w:t>
            </w:r>
            <w:r w:rsidRPr="0075656B">
              <w:rPr>
                <w:rFonts w:ascii="Times New Roman" w:hAnsi="Times New Roman"/>
                <w:sz w:val="16"/>
                <w:szCs w:val="16"/>
              </w:rPr>
              <w:t xml:space="preserve">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75C9CCE3" w14:textId="39772BEE" w:rsidR="00D44DD0" w:rsidRDefault="00D44DD0" w:rsidP="000B6B66">
            <w:pPr>
              <w:pStyle w:val="a4"/>
              <w:tabs>
                <w:tab w:val="left" w:pos="1134"/>
              </w:tabs>
              <w:spacing w:after="120"/>
              <w:ind w:left="0"/>
              <w:jc w:val="both"/>
              <w:rPr>
                <w:rFonts w:ascii="Times New Roman" w:eastAsia="MS Gothic" w:hAnsi="Times New Roman"/>
                <w:sz w:val="16"/>
                <w:szCs w:val="16"/>
              </w:rPr>
            </w:pPr>
            <w:r w:rsidRPr="00D44DD0">
              <w:rPr>
                <w:rFonts w:ascii="Times New Roman" w:hAnsi="Times New Roman"/>
                <w:sz w:val="16"/>
                <w:szCs w:val="16"/>
              </w:rPr>
              <w:t xml:space="preserve">Отдельно обращаем внимание, что до внесения изменений в Налоговый кодекс Российской Федерации сохраняется прежний порядок предоставления инвестиционных налоговых вычетов </w:t>
            </w:r>
            <w:r w:rsidRPr="008A5BC4">
              <w:rPr>
                <w:rFonts w:ascii="Times New Roman" w:hAnsi="Times New Roman"/>
                <w:i/>
                <w:sz w:val="16"/>
                <w:szCs w:val="16"/>
              </w:rPr>
              <w:t>(см. п. 7.2 настоящего заявления)</w:t>
            </w:r>
            <w:r w:rsidRPr="00D44DD0">
              <w:rPr>
                <w:rFonts w:ascii="Times New Roman" w:hAnsi="Times New Roman"/>
                <w:sz w:val="16"/>
                <w:szCs w:val="16"/>
              </w:rPr>
              <w:t>, который не предполагает возможности одновременно получать вычет в части суммы денежных средств, внесенных на индивидуальный инвестиционный счет, открытый после 01.01.2024, и вычет в сумме положительного финансового результата, полученного по операциям, учитываемым на таком индивидуальном инвестиционном счета, а также не позволяет сохранить налоговые льготы при наличии одновременно нескольких индивидуальных инвестиционных счетов.</w:t>
            </w:r>
          </w:p>
          <w:p w14:paraId="1F5083C6" w14:textId="77777777" w:rsidR="00D44DD0" w:rsidRDefault="00D44DD0" w:rsidP="000B6B66">
            <w:pPr>
              <w:pStyle w:val="a4"/>
              <w:tabs>
                <w:tab w:val="left" w:pos="1134"/>
              </w:tabs>
              <w:spacing w:after="120"/>
              <w:ind w:left="0"/>
              <w:jc w:val="both"/>
              <w:rPr>
                <w:rFonts w:ascii="Times New Roman" w:eastAsia="MS Gothic" w:hAnsi="Times New Roman"/>
                <w:sz w:val="16"/>
                <w:szCs w:val="16"/>
              </w:rPr>
            </w:pPr>
          </w:p>
          <w:p w14:paraId="623F57CB" w14:textId="77777777" w:rsidR="00D44DD0"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427D97B" w14:textId="3317E3F5" w:rsidR="00513B1A" w:rsidRPr="0075656B" w:rsidRDefault="00A15BF8"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2079501005"/>
                <w14:checkbox>
                  <w14:checked w14:val="0"/>
                  <w14:checkedState w14:val="2612" w14:font="MS Gothic"/>
                  <w14:uncheckedState w14:val="2610" w14:font="MS Gothic"/>
                </w14:checkbox>
              </w:sdtPr>
              <w:sdtEndPr/>
              <w:sdtContent>
                <w:r w:rsidR="00D44DD0" w:rsidRPr="0075656B">
                  <w:rPr>
                    <w:rFonts w:ascii="Segoe UI Symbol" w:eastAsia="MS Gothic" w:hAnsi="Segoe UI Symbol" w:cs="Segoe UI Symbol"/>
                    <w:sz w:val="20"/>
                    <w:szCs w:val="20"/>
                  </w:rPr>
                  <w:t>☐</w:t>
                </w:r>
              </w:sdtContent>
            </w:sdt>
            <w:r w:rsidR="00D44DD0" w:rsidRPr="0075656B">
              <w:rPr>
                <w:rFonts w:ascii="Times New Roman" w:eastAsia="MS Gothic" w:hAnsi="Times New Roman"/>
                <w:sz w:val="16"/>
                <w:szCs w:val="16"/>
              </w:rPr>
              <w:t xml:space="preserve"> Настоящим заявляю, что</w:t>
            </w:r>
            <w:r w:rsidR="00D44DD0">
              <w:rPr>
                <w:rFonts w:ascii="Times New Roman" w:eastAsia="MS Gothic" w:hAnsi="Times New Roman"/>
                <w:sz w:val="16"/>
                <w:szCs w:val="16"/>
              </w:rPr>
              <w:t>:</w:t>
            </w:r>
          </w:p>
          <w:p w14:paraId="43CF1318" w14:textId="2CC2F7E8" w:rsidR="00D44DD0" w:rsidRPr="008A5BC4" w:rsidRDefault="00D44DD0" w:rsidP="008A5BC4">
            <w:pPr>
              <w:tabs>
                <w:tab w:val="left" w:pos="1134"/>
              </w:tabs>
              <w:spacing w:after="120"/>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г. по 31.12.2023 г. включительно;</w:t>
            </w:r>
          </w:p>
          <w:p w14:paraId="291DD1E0" w14:textId="49634FB1" w:rsidR="00805F06" w:rsidRPr="0075656B" w:rsidRDefault="00D44DD0" w:rsidP="008A5BC4">
            <w:r w:rsidRPr="008A5BC4">
              <w:rPr>
                <w:rFonts w:ascii="Times New Roman" w:eastAsia="MS Gothic" w:hAnsi="Times New Roman"/>
                <w:sz w:val="16"/>
                <w:szCs w:val="16"/>
              </w:rPr>
              <w:lastRenderedPageBreak/>
              <w:t>количество заключенных мною действующих договоров на ведение индивидуального инвестиционного счета не превышает двух</w:t>
            </w:r>
            <w:r>
              <w:rPr>
                <w:rFonts w:ascii="Times New Roman" w:eastAsia="MS Gothic" w:hAnsi="Times New Roman"/>
                <w:sz w:val="16"/>
                <w:szCs w:val="16"/>
              </w:rPr>
              <w:t>.</w:t>
            </w: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27CBF37E" w14:textId="2C429191" w:rsidR="00D44DD0" w:rsidRDefault="00A15BF8"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w:t>
            </w:r>
            <w:r w:rsidR="00D44DD0">
              <w:rPr>
                <w:rFonts w:ascii="Times New Roman" w:eastAsia="MS Gothic" w:hAnsi="Times New Roman"/>
                <w:sz w:val="16"/>
                <w:szCs w:val="16"/>
              </w:rPr>
              <w:t>:</w:t>
            </w:r>
          </w:p>
          <w:p w14:paraId="44D46DCF" w14:textId="174CB22B"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не имею договора на ведение индивидуального инвестиционного счета, заключенного в период с 01.01.2015 по 31.12.2023 включительно;</w:t>
            </w:r>
          </w:p>
          <w:p w14:paraId="42980CA5" w14:textId="10E89AC2" w:rsidR="000B6B66" w:rsidRPr="0075656B" w:rsidRDefault="00D44DD0" w:rsidP="008A5BC4">
            <w:pPr>
              <w:jc w:val="both"/>
            </w:pPr>
            <w:r w:rsidRPr="008A5BC4">
              <w:rPr>
                <w:rFonts w:ascii="Times New Roman" w:eastAsia="MS Gothic" w:hAnsi="Times New Roman"/>
                <w:sz w:val="16"/>
                <w:szCs w:val="16"/>
              </w:rPr>
              <w:t>количество заключенных мною действующих договоров на ведение индивидуального инвестиционного счета составляет три, при этом договор на ведение индивидуального инвестиционного счета заключается</w:t>
            </w:r>
            <w:r>
              <w:rPr>
                <w:rFonts w:ascii="Times New Roman" w:eastAsia="MS Gothic" w:hAnsi="Times New Roman"/>
                <w:sz w:val="16"/>
                <w:szCs w:val="16"/>
              </w:rPr>
              <w:t xml:space="preserve"> </w:t>
            </w:r>
            <w:r w:rsidRPr="008A5BC4">
              <w:rPr>
                <w:rFonts w:ascii="Times New Roman" w:eastAsia="MS Gothic" w:hAnsi="Times New Roman"/>
                <w:sz w:val="16"/>
                <w:szCs w:val="16"/>
              </w:rPr>
              <w:t>для целей передачи на него денежных средств и ценных бумаг при прекращении иного договора на ведение индивидуального инвестиционного счета</w:t>
            </w:r>
            <w:r>
              <w:rPr>
                <w:rFonts w:ascii="Times New Roman" w:eastAsia="MS Gothic" w:hAnsi="Times New Roman"/>
                <w:sz w:val="16"/>
                <w:szCs w:val="16"/>
              </w:rPr>
              <w:t>.</w:t>
            </w:r>
          </w:p>
        </w:tc>
      </w:tr>
    </w:tbl>
    <w:p w14:paraId="56CFCBDC" w14:textId="2EDCD50E" w:rsidR="00D44DD0" w:rsidRPr="008A5BC4" w:rsidRDefault="00D44DD0" w:rsidP="008A5BC4">
      <w:pPr>
        <w:pStyle w:val="a4"/>
        <w:numPr>
          <w:ilvl w:val="1"/>
          <w:numId w:val="1"/>
        </w:numPr>
        <w:jc w:val="both"/>
        <w:rPr>
          <w:rFonts w:ascii="Times New Roman" w:eastAsia="MS Gothic" w:hAnsi="Times New Roman"/>
          <w:sz w:val="20"/>
          <w:szCs w:val="20"/>
        </w:rPr>
      </w:pPr>
      <w:r w:rsidRPr="008A5BC4">
        <w:rPr>
          <w:rFonts w:ascii="Times New Roman" w:eastAsia="MS Gothic" w:hAnsi="Times New Roman"/>
          <w:sz w:val="20"/>
          <w:szCs w:val="20"/>
        </w:rPr>
        <w:lastRenderedPageBreak/>
        <w:t>Для физических лиц, одновременно отвечающих следующим условиям: (</w:t>
      </w:r>
      <w:r>
        <w:rPr>
          <w:rFonts w:ascii="Times New Roman" w:eastAsia="MS Gothic" w:hAnsi="Times New Roman"/>
          <w:sz w:val="20"/>
          <w:szCs w:val="20"/>
          <w:lang w:val="en-US"/>
        </w:rPr>
        <w:t>i</w:t>
      </w:r>
      <w:r w:rsidRPr="008A5BC4">
        <w:rPr>
          <w:rFonts w:ascii="Times New Roman" w:eastAsia="MS Gothic" w:hAnsi="Times New Roman"/>
          <w:sz w:val="20"/>
          <w:szCs w:val="20"/>
        </w:rPr>
        <w:t>) являющихся стороной договора, предусматривающего ведение индивидуального инвестиционного счета, заключенного в период с 01.01.2015 по 31.12.2023 включительно и не делавших заявления об использовании индивидуального инвестиционного в качестве индивидуального инвестиционного счета, открытого после 01.01.2024, и (</w:t>
      </w:r>
      <w:r>
        <w:rPr>
          <w:rFonts w:ascii="Times New Roman" w:eastAsia="MS Gothic" w:hAnsi="Times New Roman"/>
          <w:sz w:val="20"/>
          <w:szCs w:val="20"/>
          <w:lang w:val="en-US"/>
        </w:rPr>
        <w:t>ii</w:t>
      </w:r>
      <w:r w:rsidRPr="008A5BC4">
        <w:rPr>
          <w:rFonts w:ascii="Times New Roman" w:eastAsia="MS Gothic" w:hAnsi="Times New Roman"/>
          <w:sz w:val="20"/>
          <w:szCs w:val="20"/>
        </w:rPr>
        <w:t xml:space="preserve">) заключающих договор на ведение индивидуального счета в целях передачи учтенных на индивидуальном инвестиционном счете такого физического лица денежных средств, драгоценных металлов и ценных бумаг </w:t>
      </w:r>
      <w:r>
        <w:rPr>
          <w:rFonts w:ascii="Times New Roman" w:eastAsia="MS Gothic" w:hAnsi="Times New Roman"/>
          <w:sz w:val="20"/>
          <w:szCs w:val="20"/>
        </w:rPr>
        <w:t>Обществу с ограниченной ответственностью «Управляющая компания «Горизонт»</w:t>
      </w:r>
      <w:r w:rsidRPr="008A5BC4">
        <w:rPr>
          <w:rFonts w:ascii="Times New Roman" w:eastAsia="MS Gothic" w:hAnsi="Times New Roman"/>
          <w:sz w:val="20"/>
          <w:szCs w:val="20"/>
        </w:rPr>
        <w:t xml:space="preserve"> как другому профессиональному участнику рынка ценных бумаг</w:t>
      </w:r>
    </w:p>
    <w:tbl>
      <w:tblPr>
        <w:tblStyle w:val="af6"/>
        <w:tblW w:w="9498" w:type="dxa"/>
        <w:tblInd w:w="-5" w:type="dxa"/>
        <w:tblLook w:val="04A0" w:firstRow="1" w:lastRow="0" w:firstColumn="1" w:lastColumn="0" w:noHBand="0" w:noVBand="1"/>
      </w:tblPr>
      <w:tblGrid>
        <w:gridCol w:w="9498"/>
      </w:tblGrid>
      <w:tr w:rsidR="00D44DD0" w14:paraId="7F20CF4A" w14:textId="77777777" w:rsidTr="006C3F5A">
        <w:tc>
          <w:tcPr>
            <w:tcW w:w="9498" w:type="dxa"/>
          </w:tcPr>
          <w:p w14:paraId="7CCC9182" w14:textId="77777777" w:rsidR="00D44DD0" w:rsidRPr="008A5BC4" w:rsidRDefault="00D44DD0" w:rsidP="008A5BC4">
            <w:pPr>
              <w:autoSpaceDE w:val="0"/>
              <w:autoSpaceDN w:val="0"/>
              <w:adjustRightInd w:val="0"/>
              <w:spacing w:after="120" w:line="240" w:lineRule="auto"/>
              <w:jc w:val="center"/>
              <w:rPr>
                <w:rFonts w:ascii="Times New Roman" w:hAnsi="Times New Roman"/>
                <w:b/>
                <w:sz w:val="16"/>
                <w:szCs w:val="16"/>
              </w:rPr>
            </w:pPr>
            <w:r w:rsidRPr="008A5BC4">
              <w:rPr>
                <w:rFonts w:ascii="Times New Roman" w:hAnsi="Times New Roman"/>
                <w:b/>
                <w:sz w:val="16"/>
                <w:szCs w:val="16"/>
              </w:rPr>
              <w:t>Декларация о рисках, связанных с индивидуальными инвестиционными счетами.</w:t>
            </w:r>
          </w:p>
          <w:p w14:paraId="4EF71938"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Декларации об общих рисках, связанных с осуществлением операций на рынке ценных бумаг (разделе 4 части I настоящего Заявления),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788F4FE2"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Существует два варианта инвестиционных налоговых вычетов:</w:t>
            </w:r>
          </w:p>
          <w:p w14:paraId="2CF88970"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55BD5CBC"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C9B8A56"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616F09D"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49199C0A" w14:textId="77777777"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40F84E75" w14:textId="1C5EE97E" w:rsidR="00D44DD0" w:rsidRPr="008A5BC4" w:rsidRDefault="00D44DD0" w:rsidP="008A5BC4">
            <w:pPr>
              <w:jc w:val="both"/>
              <w:rPr>
                <w:rFonts w:ascii="Times New Roman" w:eastAsia="MS Gothic" w:hAnsi="Times New Roman"/>
                <w:sz w:val="16"/>
                <w:szCs w:val="16"/>
              </w:rPr>
            </w:pPr>
            <w:r w:rsidRPr="008A5BC4">
              <w:rPr>
                <w:rFonts w:ascii="Times New Roman" w:eastAsia="MS Gothic"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10E6BE57" w14:textId="40636A82" w:rsidR="00D44DD0" w:rsidRDefault="00A15BF8" w:rsidP="008A5BC4">
            <w:pPr>
              <w:jc w:val="both"/>
              <w:rPr>
                <w:rFonts w:ascii="Tahoma" w:eastAsia="MS Gothic" w:hAnsi="Tahoma" w:cs="Tahoma"/>
                <w:sz w:val="20"/>
                <w:szCs w:val="20"/>
              </w:rPr>
            </w:pPr>
            <w:sdt>
              <w:sdtPr>
                <w:rPr>
                  <w:rFonts w:ascii="Times New Roman" w:eastAsia="MS Gothic" w:hAnsi="Times New Roman"/>
                  <w:sz w:val="16"/>
                  <w:szCs w:val="16"/>
                </w:rPr>
                <w:id w:val="-147123538"/>
                <w14:checkbox>
                  <w14:checked w14:val="0"/>
                  <w14:checkedState w14:val="2612" w14:font="MS Gothic"/>
                  <w14:uncheckedState w14:val="2610" w14:font="MS Gothic"/>
                </w14:checkbox>
              </w:sdtPr>
              <w:sdtEndPr/>
              <w:sdtContent>
                <w:r w:rsidR="00D44DD0" w:rsidRPr="008A5BC4">
                  <w:rPr>
                    <w:rFonts w:ascii="Times New Roman" w:eastAsia="MS Gothic" w:hAnsi="Times New Roman"/>
                    <w:sz w:val="16"/>
                    <w:szCs w:val="16"/>
                  </w:rPr>
                  <w:t>☐</w:t>
                </w:r>
              </w:sdtContent>
            </w:sdt>
            <w:r w:rsidR="00D44DD0" w:rsidRPr="008A5BC4" w:rsidDel="00806534">
              <w:rPr>
                <w:rFonts w:ascii="Times New Roman" w:eastAsia="MS Gothic" w:hAnsi="Times New Roman"/>
                <w:sz w:val="16"/>
                <w:szCs w:val="16"/>
              </w:rPr>
              <w:t xml:space="preserve"> </w:t>
            </w:r>
            <w:r w:rsidR="00D44DD0" w:rsidRPr="008A5BC4">
              <w:rPr>
                <w:rFonts w:ascii="Times New Roman" w:eastAsia="MS Gothic" w:hAnsi="Times New Roman"/>
                <w:sz w:val="16"/>
                <w:szCs w:val="16"/>
              </w:rPr>
              <w:t xml:space="preserve">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 при этом договор с другим профессиональным участником будет прекращен с передачей денежных средств, драгоценных металлов и ценных бумаг </w:t>
            </w:r>
            <w:r w:rsidR="00890CF6">
              <w:rPr>
                <w:rFonts w:ascii="Times New Roman" w:eastAsia="MS Gothic" w:hAnsi="Times New Roman"/>
                <w:sz w:val="16"/>
                <w:szCs w:val="16"/>
              </w:rPr>
              <w:t>Обществу с ограниченной ответственностью «Управляющая компания «Горизонт»</w:t>
            </w:r>
            <w:r w:rsidR="00D44DD0" w:rsidRPr="008A5BC4">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 xml:space="preserve">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w:t>
      </w:r>
      <w:r w:rsidR="00B85F67" w:rsidRPr="0075656B">
        <w:rPr>
          <w:rFonts w:ascii="Times New Roman" w:hAnsi="Times New Roman"/>
          <w:i/>
          <w:color w:val="000000"/>
          <w:w w:val="102"/>
          <w:sz w:val="20"/>
          <w:szCs w:val="20"/>
        </w:rPr>
        <w:lastRenderedPageBreak/>
        <w:t>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A15BF8"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7453027" w14:textId="6F06241F" w:rsidR="00F717B1" w:rsidRPr="008A5BC4" w:rsidRDefault="00C750B3" w:rsidP="00890CF6">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r w:rsidR="00890CF6">
        <w:rPr>
          <w:rFonts w:ascii="Times New Roman" w:eastAsia="MS Gothic" w:hAnsi="Times New Roman"/>
          <w:sz w:val="16"/>
          <w:szCs w:val="16"/>
        </w:rPr>
        <w:t xml:space="preserve"> </w:t>
      </w:r>
      <w:r w:rsidRPr="008A5BC4">
        <w:rPr>
          <w:rFonts w:ascii="Times New Roman" w:eastAsia="MS Gothic" w:hAnsi="Times New Roman"/>
          <w:sz w:val="16"/>
          <w:szCs w:val="16"/>
        </w:rPr>
        <w:t xml:space="preserve">с условиями </w:t>
      </w:r>
      <w:r w:rsidR="008B05B2" w:rsidRPr="008A5BC4">
        <w:rPr>
          <w:rFonts w:ascii="Times New Roman" w:eastAsia="MS Gothic" w:hAnsi="Times New Roman"/>
          <w:sz w:val="16"/>
          <w:szCs w:val="16"/>
        </w:rPr>
        <w:t xml:space="preserve">Депозитарного договора и </w:t>
      </w:r>
      <w:r w:rsidR="00DF60CB" w:rsidRPr="008A5BC4">
        <w:rPr>
          <w:rFonts w:ascii="Times New Roman" w:eastAsia="MS Gothic" w:hAnsi="Times New Roman"/>
          <w:sz w:val="16"/>
          <w:szCs w:val="16"/>
        </w:rPr>
        <w:t>Условиями осуществления депозитарной деятельности</w:t>
      </w:r>
      <w:r w:rsidRPr="008A5BC4">
        <w:rPr>
          <w:rFonts w:ascii="Times New Roman" w:eastAsia="MS Gothic" w:hAnsi="Times New Roman"/>
          <w:sz w:val="16"/>
          <w:szCs w:val="16"/>
        </w:rPr>
        <w:t xml:space="preserve"> ознакомлен и согласен, их содержание мне полностью понятно</w:t>
      </w:r>
      <w:r w:rsidR="00890CF6">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A15BF8"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A15BF8"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A15BF8"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A15BF8"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A15BF8"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A15BF8"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A15BF8"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A15BF8"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lastRenderedPageBreak/>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A15BF8"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счет депо доверительного управляющего, осуществляющего деятельность по договору доверительного управления, связанную 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4AD43840" w:rsidR="008D090D"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3D6E6BE1" w14:textId="77777777" w:rsidR="005908C4" w:rsidRPr="000F5E38" w:rsidRDefault="005908C4" w:rsidP="005908C4">
      <w:pPr>
        <w:tabs>
          <w:tab w:val="left" w:pos="1134"/>
        </w:tabs>
        <w:spacing w:after="120" w:line="240" w:lineRule="auto"/>
        <w:jc w:val="both"/>
        <w:rPr>
          <w:rFonts w:ascii="Times New Roman" w:eastAsia="MS Gothic" w:hAnsi="Times New Roman"/>
          <w:b/>
          <w:i/>
          <w:sz w:val="16"/>
          <w:szCs w:val="16"/>
        </w:rPr>
      </w:pPr>
      <w:r w:rsidRPr="000F5E38">
        <w:rPr>
          <w:rFonts w:ascii="Times New Roman" w:eastAsia="MS Gothic" w:hAnsi="Times New Roman"/>
          <w:b/>
          <w:i/>
          <w:sz w:val="16"/>
          <w:szCs w:val="16"/>
        </w:rPr>
        <w:t>Информирование Депонента о рисках учета права на ценные бумаги иностранных эмитентов в иностранной организации, осуществляющей учет прав на ценные бумаги:</w:t>
      </w:r>
    </w:p>
    <w:p w14:paraId="502D5EE5" w14:textId="28C6871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Система учета прав на ценные бумаги иностранных эмитентов предполагает открытие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действующему в качестве депозитария, осуществляющего учет прав Депонента на ценные бумаги иностранных эмитентов, счета лица, действующего в интересах других лиц (далее – счет Депозитария). Такой счет открывается в иностранной организации, которая в соответствии с ее личным законом вправе осуществлять деятельность по учету прав на ценные бумаги (далее – иностранный депозитарий), если такая иностранная организация соответствует установленным Банком России критериям.</w:t>
      </w:r>
    </w:p>
    <w:p w14:paraId="779E4DF5"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В общем смысле риск представляет собой возможность возникновения убытков, которые могут возникнут в связи с учетом ценных бумаг иностранных эмитентов на счете Депозитария в иностранном депозитарии.</w:t>
      </w:r>
    </w:p>
    <w:p w14:paraId="0F2196E2" w14:textId="77777777" w:rsidR="005908C4" w:rsidRPr="000F5E38" w:rsidRDefault="005908C4" w:rsidP="000F5E38">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являющемуся владельцем ценных бумаг иностранных эмитентов либо планирующему приобрести такие ценные бумаги, следует учитывать следующие риски, главной причиной реализации которых является геополитическая ситуация и возможное введение со стороны иностранных государств или международных организаций ограничительных мер в отношении граждан Российской Федерации и российских юридических лиц, в том числе в отношении Депозитария:</w:t>
      </w:r>
    </w:p>
    <w:p w14:paraId="16A61EB7"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ценными бумагами иностранных эмитентов;</w:t>
      </w:r>
    </w:p>
    <w:p w14:paraId="7DF5184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невозможности осуществления или затруднение в осуществлении владельцем прав, удостоверяемых ценными бумагами иностранных эмитентов;</w:t>
      </w:r>
    </w:p>
    <w:p w14:paraId="3EB299FE"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неполучения владельцем дивидендов, купонных и иных выплат по ценным бумагам иностранных эмитентов;</w:t>
      </w:r>
    </w:p>
    <w:p w14:paraId="64CA7286"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ограничения права владельца на распоряжение денежными средствами, полученными по ценным бумагам иностранных эмитентов;</w:t>
      </w:r>
    </w:p>
    <w:p w14:paraId="459862EF"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 риск неисполнения эмитентами иностранных ценных бумаг (лицами, обязанными по ценным бумагам) своих обязательств перед отдельными владельцами ценных бумаг.</w:t>
      </w:r>
    </w:p>
    <w:p w14:paraId="02184604" w14:textId="77777777"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учитывать, что указанный перечень рисков не является исчерпывающим.</w:t>
      </w:r>
    </w:p>
    <w:p w14:paraId="7842BD19" w14:textId="256CB58F" w:rsidR="005908C4" w:rsidRPr="000F5E38" w:rsidRDefault="005908C4" w:rsidP="005908C4">
      <w:pPr>
        <w:tabs>
          <w:tab w:val="left" w:pos="1134"/>
        </w:tabs>
        <w:spacing w:after="120" w:line="240" w:lineRule="auto"/>
        <w:jc w:val="both"/>
        <w:rPr>
          <w:rFonts w:ascii="Times New Roman" w:eastAsia="MS Gothic" w:hAnsi="Times New Roman"/>
          <w:sz w:val="16"/>
          <w:szCs w:val="16"/>
        </w:rPr>
      </w:pPr>
      <w:r w:rsidRPr="000F5E38">
        <w:rPr>
          <w:rFonts w:ascii="Times New Roman" w:eastAsia="MS Gothic" w:hAnsi="Times New Roman"/>
          <w:sz w:val="16"/>
          <w:szCs w:val="16"/>
        </w:rPr>
        <w:t>Депоненту следует принять во вниманием, что в случае реализации вышеуказанных рисков, ООО «</w:t>
      </w:r>
      <w:r>
        <w:rPr>
          <w:rFonts w:ascii="Times New Roman" w:eastAsia="MS Gothic" w:hAnsi="Times New Roman"/>
          <w:sz w:val="16"/>
          <w:szCs w:val="16"/>
        </w:rPr>
        <w:t>УК «Горизонт</w:t>
      </w:r>
      <w:r w:rsidRPr="000F5E38">
        <w:rPr>
          <w:rFonts w:ascii="Times New Roman" w:eastAsia="MS Gothic" w:hAnsi="Times New Roman"/>
          <w:sz w:val="16"/>
          <w:szCs w:val="16"/>
        </w:rPr>
        <w:t>», иные российские инфраструктурные организации, включая, но не ограничиваясь, организации, обеспечивающие/осуществляющие депозитарные и расчетные процедуры/операции, клиринговые процедуры/операции, организации – места хранения ценных бумаг, иные вышестоящие учётные, расчетные, клиринговые институты (организации), не несут ответственности перед Депонентом за убытки, возникшие у Депонента, и не могут быть привлечены к ответственности Депонентом или третьим лицом, в случае реализации рисков, связанных с учетом прав на ценные бумаги иностранных депонентов в иностранных депозитариях.</w:t>
      </w:r>
    </w:p>
    <w:p w14:paraId="4A7EC245" w14:textId="77777777" w:rsidR="005908C4" w:rsidRPr="0075656B" w:rsidRDefault="005908C4" w:rsidP="00E11D62">
      <w:pPr>
        <w:tabs>
          <w:tab w:val="left" w:pos="1134"/>
        </w:tabs>
        <w:spacing w:after="120" w:line="240" w:lineRule="auto"/>
        <w:jc w:val="both"/>
        <w:rPr>
          <w:rFonts w:ascii="Times New Roman" w:eastAsia="MS Gothic" w:hAnsi="Times New Roman"/>
          <w:sz w:val="16"/>
          <w:szCs w:val="16"/>
        </w:rPr>
      </w:pP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01B19E52" w14:textId="4B63ECB0" w:rsidR="00890CF6" w:rsidRPr="008A5BC4" w:rsidRDefault="00890CF6" w:rsidP="008A5BC4">
      <w:pPr>
        <w:tabs>
          <w:tab w:val="left" w:pos="1134"/>
        </w:tabs>
        <w:spacing w:after="120" w:line="240" w:lineRule="auto"/>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подтверждаю, что </w:t>
      </w:r>
      <w:r w:rsidRPr="008A5BC4">
        <w:rPr>
          <w:rFonts w:ascii="Times New Roman" w:eastAsia="MS Gothic" w:hAnsi="Times New Roman"/>
          <w:sz w:val="16"/>
          <w:szCs w:val="16"/>
        </w:rPr>
        <w:t xml:space="preserve">с информацией для получателей финансовых услуг, размещенной </w:t>
      </w:r>
      <w:r w:rsidRPr="008A5BC4">
        <w:rPr>
          <w:rFonts w:ascii="Times New Roman" w:hAnsi="Times New Roman"/>
          <w:sz w:val="16"/>
          <w:szCs w:val="16"/>
        </w:rPr>
        <w:t xml:space="preserve">на странице Компании в информационно-телекоммуникационной сети «Интернет», расположенной по адресу </w:t>
      </w:r>
      <w:hyperlink r:id="rId13" w:history="1">
        <w:r w:rsidRPr="00890CF6">
          <w:rPr>
            <w:rStyle w:val="af8"/>
            <w:rFonts w:ascii="Times New Roman" w:eastAsia="MS Gothic" w:hAnsi="Times New Roman"/>
            <w:sz w:val="16"/>
            <w:szCs w:val="16"/>
          </w:rPr>
          <w:t>https://www.ukhorizon.ru/</w:t>
        </w:r>
      </w:hyperlink>
      <w:r w:rsidRPr="008A5BC4">
        <w:rPr>
          <w:rFonts w:ascii="Times New Roman" w:eastAsia="MS Gothic" w:hAnsi="Times New Roman"/>
          <w:sz w:val="16"/>
          <w:szCs w:val="16"/>
        </w:rPr>
        <w:t>,</w:t>
      </w:r>
      <w:r w:rsidRPr="008A5BC4">
        <w:rPr>
          <w:rFonts w:ascii="Times New Roman" w:hAnsi="Times New Roman"/>
          <w:sz w:val="16"/>
          <w:szCs w:val="16"/>
        </w:rPr>
        <w:t xml:space="preserve"> </w:t>
      </w:r>
      <w:r w:rsidRPr="008A5BC4">
        <w:rPr>
          <w:rFonts w:ascii="Times New Roman" w:eastAsia="MS Gothic" w:hAnsi="Times New Roman"/>
          <w:sz w:val="16"/>
          <w:szCs w:val="16"/>
        </w:rPr>
        <w:t>ознакомлен.</w:t>
      </w:r>
    </w:p>
    <w:p w14:paraId="1B686A45" w14:textId="2983CC89" w:rsidR="00221B84" w:rsidRPr="0075656B" w:rsidRDefault="00890CF6"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Pr>
          <w:rFonts w:ascii="Times New Roman" w:eastAsia="MS Gothic" w:hAnsi="Times New Roman"/>
          <w:sz w:val="16"/>
          <w:szCs w:val="16"/>
        </w:rPr>
        <w:t xml:space="preserve">Подписанием настоящего заявления </w:t>
      </w:r>
      <w:r w:rsidR="00221B84" w:rsidRPr="0075656B">
        <w:rPr>
          <w:rFonts w:ascii="Times New Roman" w:eastAsia="MS Gothic" w:hAnsi="Times New Roman"/>
          <w:sz w:val="16"/>
          <w:szCs w:val="16"/>
        </w:rPr>
        <w:t xml:space="preserve">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00221B84"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00221B84"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00221B84"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21B84"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00221B84"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326A6A8A"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4F13E1">
        <w:rPr>
          <w:rFonts w:ascii="Times New Roman" w:eastAsia="MS Gothic" w:hAnsi="Times New Roman"/>
          <w:sz w:val="16"/>
          <w:szCs w:val="16"/>
        </w:rPr>
        <w:t>(место нахождения:</w:t>
      </w:r>
      <w:r w:rsidR="006D02DE" w:rsidRPr="004F13E1">
        <w:rPr>
          <w:rFonts w:ascii="Times New Roman" w:eastAsia="MS Gothic" w:hAnsi="Times New Roman"/>
          <w:sz w:val="16"/>
          <w:szCs w:val="16"/>
        </w:rPr>
        <w:t xml:space="preserve"> </w:t>
      </w:r>
      <w:r w:rsidR="004F13E1" w:rsidRPr="004F13E1">
        <w:rPr>
          <w:rFonts w:ascii="Times New Roman" w:hAnsi="Times New Roman"/>
          <w:sz w:val="16"/>
          <w:szCs w:val="16"/>
        </w:rPr>
        <w:t xml:space="preserve">123112, г. Москва, </w:t>
      </w:r>
      <w:proofErr w:type="spellStart"/>
      <w:r w:rsidR="004F13E1" w:rsidRPr="004F13E1">
        <w:rPr>
          <w:rFonts w:ascii="Times New Roman" w:hAnsi="Times New Roman"/>
          <w:sz w:val="16"/>
          <w:szCs w:val="16"/>
        </w:rPr>
        <w:t>вн.тер.г.муниципальный</w:t>
      </w:r>
      <w:proofErr w:type="spellEnd"/>
      <w:r w:rsidR="004F13E1" w:rsidRPr="004F13E1">
        <w:rPr>
          <w:rFonts w:ascii="Times New Roman" w:hAnsi="Times New Roman"/>
          <w:sz w:val="16"/>
          <w:szCs w:val="16"/>
        </w:rPr>
        <w:t xml:space="preserve"> округ Пресненский, </w:t>
      </w:r>
      <w:proofErr w:type="spellStart"/>
      <w:r w:rsidR="004F13E1" w:rsidRPr="004F13E1">
        <w:rPr>
          <w:rFonts w:ascii="Times New Roman" w:hAnsi="Times New Roman"/>
          <w:sz w:val="16"/>
          <w:szCs w:val="16"/>
        </w:rPr>
        <w:t>наб.Пресненская</w:t>
      </w:r>
      <w:proofErr w:type="spellEnd"/>
      <w:r w:rsidR="004F13E1" w:rsidRPr="004F13E1">
        <w:rPr>
          <w:rFonts w:ascii="Times New Roman" w:hAnsi="Times New Roman"/>
          <w:sz w:val="16"/>
          <w:szCs w:val="16"/>
        </w:rPr>
        <w:t xml:space="preserve">, д. 6, стр. 2, этаж 52, </w:t>
      </w:r>
      <w:proofErr w:type="spellStart"/>
      <w:r w:rsidR="004F13E1" w:rsidRPr="004F13E1">
        <w:rPr>
          <w:rFonts w:ascii="Times New Roman" w:hAnsi="Times New Roman"/>
          <w:sz w:val="16"/>
          <w:szCs w:val="16"/>
        </w:rPr>
        <w:t>помещ</w:t>
      </w:r>
      <w:proofErr w:type="spellEnd"/>
      <w:r w:rsidR="004F13E1" w:rsidRPr="004F13E1">
        <w:rPr>
          <w:rFonts w:ascii="Times New Roman" w:hAnsi="Times New Roman"/>
          <w:sz w:val="16"/>
          <w:szCs w:val="16"/>
        </w:rPr>
        <w:t>. 5209</w:t>
      </w:r>
      <w:r w:rsidRPr="004F13E1">
        <w:rPr>
          <w:rFonts w:ascii="Times New Roman" w:eastAsia="MS Gothic" w:hAnsi="Times New Roman"/>
          <w:sz w:val="16"/>
          <w:szCs w:val="16"/>
        </w:rPr>
        <w:t>)</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(i) установление и поддержание договорных отношений, обеспечение реализации прав и надлежащего исполнения обязанностей по заключенным договорам, (</w:t>
      </w:r>
      <w:proofErr w:type="spellStart"/>
      <w:r w:rsidR="00F06BFE" w:rsidRPr="0075656B">
        <w:rPr>
          <w:rFonts w:ascii="Times New Roman" w:eastAsia="MS Gothic" w:hAnsi="Times New Roman"/>
          <w:sz w:val="16"/>
          <w:szCs w:val="16"/>
        </w:rPr>
        <w:t>ii</w:t>
      </w:r>
      <w:proofErr w:type="spellEnd"/>
      <w:r w:rsidR="00F06BFE" w:rsidRPr="0075656B">
        <w:rPr>
          <w:rFonts w:ascii="Times New Roman" w:eastAsia="MS Gothic" w:hAnsi="Times New Roman"/>
          <w:sz w:val="16"/>
          <w:szCs w:val="16"/>
        </w:rPr>
        <w:t>)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w:t>
      </w:r>
      <w:proofErr w:type="spellStart"/>
      <w:r w:rsidR="00F06BFE" w:rsidRPr="0075656B">
        <w:rPr>
          <w:rFonts w:ascii="Times New Roman" w:eastAsia="MS Gothic" w:hAnsi="Times New Roman"/>
          <w:sz w:val="16"/>
          <w:szCs w:val="16"/>
        </w:rPr>
        <w:t>iii</w:t>
      </w:r>
      <w:proofErr w:type="spellEnd"/>
      <w:r w:rsidR="00F06BFE" w:rsidRPr="0075656B">
        <w:rPr>
          <w:rFonts w:ascii="Times New Roman" w:eastAsia="MS Gothic" w:hAnsi="Times New Roman"/>
          <w:sz w:val="16"/>
          <w:szCs w:val="16"/>
        </w:rPr>
        <w:t xml:space="preserve">)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404A64CF"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xml:space="preserve">- в случае не заключения ни Договора о </w:t>
      </w:r>
      <w:r w:rsidR="00890CF6">
        <w:rPr>
          <w:rFonts w:ascii="Times New Roman" w:eastAsia="MS Gothic" w:hAnsi="Times New Roman"/>
          <w:sz w:val="16"/>
          <w:szCs w:val="16"/>
        </w:rPr>
        <w:t>б</w:t>
      </w:r>
      <w:r w:rsidR="00AE277B" w:rsidRPr="0075656B">
        <w:rPr>
          <w:rFonts w:ascii="Times New Roman" w:eastAsia="MS Gothic" w:hAnsi="Times New Roman"/>
          <w:sz w:val="16"/>
          <w:szCs w:val="16"/>
        </w:rPr>
        <w:t>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1E22858A"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места нахождения Компании</w:t>
      </w:r>
      <w:r w:rsidR="00890CF6">
        <w:rPr>
          <w:rFonts w:ascii="Times New Roman" w:eastAsia="MS Gothic" w:hAnsi="Times New Roman"/>
          <w:sz w:val="16"/>
          <w:szCs w:val="16"/>
        </w:rPr>
        <w:t>,</w:t>
      </w:r>
      <w:r w:rsidRPr="0075656B">
        <w:rPr>
          <w:rFonts w:ascii="Times New Roman" w:eastAsia="MS Gothic" w:hAnsi="Times New Roman"/>
          <w:sz w:val="16"/>
          <w:szCs w:val="16"/>
        </w:rPr>
        <w:t xml:space="preserve">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D6686" w14:textId="77777777" w:rsidR="00CC1694" w:rsidRDefault="00CC1694" w:rsidP="00BA3898">
      <w:pPr>
        <w:spacing w:after="0" w:line="240" w:lineRule="auto"/>
      </w:pPr>
      <w:r>
        <w:separator/>
      </w:r>
    </w:p>
  </w:endnote>
  <w:endnote w:type="continuationSeparator" w:id="0">
    <w:p w14:paraId="6BA4077A" w14:textId="77777777" w:rsidR="00CC1694" w:rsidRDefault="00CC1694" w:rsidP="00BA3898">
      <w:pPr>
        <w:spacing w:after="0" w:line="240" w:lineRule="auto"/>
      </w:pPr>
      <w:r>
        <w:continuationSeparator/>
      </w:r>
    </w:p>
  </w:endnote>
  <w:endnote w:type="continuationNotice" w:id="1">
    <w:p w14:paraId="6CB2F4FF" w14:textId="77777777" w:rsidR="00CC1694" w:rsidRDefault="00CC1694">
      <w:pPr>
        <w:spacing w:after="0" w:line="240" w:lineRule="auto"/>
      </w:pPr>
    </w:p>
  </w:endnote>
  <w:endnote w:id="2">
    <w:p w14:paraId="5EA0E12A" w14:textId="77777777" w:rsidR="00885F3B" w:rsidRPr="009B7185" w:rsidRDefault="00885F3B"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885F3B" w:rsidRPr="009B7185"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 xml:space="preserve">Описание тарифного плана содержится в Приложении № </w:t>
      </w:r>
      <w:r>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885F3B" w:rsidRPr="0075656B" w:rsidRDefault="00885F3B"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885F3B" w:rsidRPr="0075656B" w:rsidRDefault="00885F3B"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885F3B" w:rsidRPr="00551845" w:rsidRDefault="00885F3B"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885F3B" w:rsidRPr="00E11D62" w:rsidRDefault="00885F3B">
    <w:pPr>
      <w:pStyle w:val="ae"/>
      <w:rPr>
        <w:sz w:val="12"/>
        <w:szCs w:val="12"/>
      </w:rPr>
    </w:pPr>
  </w:p>
  <w:p w14:paraId="534FECD2" w14:textId="77777777" w:rsidR="00885F3B" w:rsidRPr="00E11D62" w:rsidRDefault="00885F3B"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AA455" w14:textId="77777777" w:rsidR="00CC1694" w:rsidRDefault="00CC1694" w:rsidP="00BA3898">
      <w:pPr>
        <w:spacing w:after="0" w:line="240" w:lineRule="auto"/>
      </w:pPr>
      <w:r>
        <w:separator/>
      </w:r>
    </w:p>
  </w:footnote>
  <w:footnote w:type="continuationSeparator" w:id="0">
    <w:p w14:paraId="2B7406F6" w14:textId="77777777" w:rsidR="00CC1694" w:rsidRDefault="00CC1694" w:rsidP="00BA3898">
      <w:pPr>
        <w:spacing w:after="0" w:line="240" w:lineRule="auto"/>
      </w:pPr>
      <w:r>
        <w:continuationSeparator/>
      </w:r>
    </w:p>
  </w:footnote>
  <w:footnote w:type="continuationNotice" w:id="1">
    <w:p w14:paraId="1C8D42AC" w14:textId="77777777" w:rsidR="00CC1694" w:rsidRDefault="00CC16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212460"/>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0"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4"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5"/>
  </w:num>
  <w:num w:numId="11">
    <w:abstractNumId w:val="25"/>
  </w:num>
  <w:num w:numId="12">
    <w:abstractNumId w:val="9"/>
  </w:num>
  <w:num w:numId="13">
    <w:abstractNumId w:val="0"/>
  </w:num>
  <w:num w:numId="14">
    <w:abstractNumId w:val="23"/>
  </w:num>
  <w:num w:numId="15">
    <w:abstractNumId w:val="19"/>
  </w:num>
  <w:num w:numId="16">
    <w:abstractNumId w:val="11"/>
  </w:num>
  <w:num w:numId="17">
    <w:abstractNumId w:val="18"/>
  </w:num>
  <w:num w:numId="18">
    <w:abstractNumId w:val="16"/>
  </w:num>
  <w:num w:numId="19">
    <w:abstractNumId w:val="8"/>
  </w:num>
  <w:num w:numId="20">
    <w:abstractNumId w:val="24"/>
  </w:num>
  <w:num w:numId="21">
    <w:abstractNumId w:val="22"/>
  </w:num>
  <w:num w:numId="22">
    <w:abstractNumId w:val="5"/>
  </w:num>
  <w:num w:numId="23">
    <w:abstractNumId w:val="20"/>
  </w:num>
  <w:num w:numId="24">
    <w:abstractNumId w:val="12"/>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4097"/>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5E38"/>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56B4"/>
    <w:rsid w:val="00165F4E"/>
    <w:rsid w:val="00175A1A"/>
    <w:rsid w:val="0017615F"/>
    <w:rsid w:val="001775BE"/>
    <w:rsid w:val="00180C26"/>
    <w:rsid w:val="00182B94"/>
    <w:rsid w:val="0018313D"/>
    <w:rsid w:val="001839ED"/>
    <w:rsid w:val="00184BF6"/>
    <w:rsid w:val="00194152"/>
    <w:rsid w:val="001979D2"/>
    <w:rsid w:val="001A1333"/>
    <w:rsid w:val="001A2373"/>
    <w:rsid w:val="001A2695"/>
    <w:rsid w:val="001A4957"/>
    <w:rsid w:val="001A680C"/>
    <w:rsid w:val="001A796C"/>
    <w:rsid w:val="001B7E8E"/>
    <w:rsid w:val="001C2C01"/>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0D22"/>
    <w:rsid w:val="00323851"/>
    <w:rsid w:val="00324552"/>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63DF"/>
    <w:rsid w:val="00446AD5"/>
    <w:rsid w:val="00451982"/>
    <w:rsid w:val="00455D3F"/>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D2568"/>
    <w:rsid w:val="004D5929"/>
    <w:rsid w:val="004E19CE"/>
    <w:rsid w:val="004E50C4"/>
    <w:rsid w:val="004E5AA5"/>
    <w:rsid w:val="004F13E1"/>
    <w:rsid w:val="004F3ACF"/>
    <w:rsid w:val="004F5826"/>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08C4"/>
    <w:rsid w:val="00593EA3"/>
    <w:rsid w:val="005A0CF3"/>
    <w:rsid w:val="005A78A6"/>
    <w:rsid w:val="005B2B33"/>
    <w:rsid w:val="005B425C"/>
    <w:rsid w:val="005B57F0"/>
    <w:rsid w:val="005B67ED"/>
    <w:rsid w:val="005B7829"/>
    <w:rsid w:val="005C45F1"/>
    <w:rsid w:val="005C4CC9"/>
    <w:rsid w:val="005D3F14"/>
    <w:rsid w:val="005D57CB"/>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8B8"/>
    <w:rsid w:val="00605D48"/>
    <w:rsid w:val="00607F94"/>
    <w:rsid w:val="006115AA"/>
    <w:rsid w:val="00614775"/>
    <w:rsid w:val="006168DE"/>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0491"/>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85F3B"/>
    <w:rsid w:val="00890CF6"/>
    <w:rsid w:val="008950D7"/>
    <w:rsid w:val="0089547C"/>
    <w:rsid w:val="00897231"/>
    <w:rsid w:val="008A0918"/>
    <w:rsid w:val="008A3BB2"/>
    <w:rsid w:val="008A5709"/>
    <w:rsid w:val="008A5BC4"/>
    <w:rsid w:val="008B048B"/>
    <w:rsid w:val="008B05B2"/>
    <w:rsid w:val="008B30BB"/>
    <w:rsid w:val="008B3B1B"/>
    <w:rsid w:val="008B68AE"/>
    <w:rsid w:val="008C5490"/>
    <w:rsid w:val="008C5FB9"/>
    <w:rsid w:val="008D049F"/>
    <w:rsid w:val="008D090D"/>
    <w:rsid w:val="008D112C"/>
    <w:rsid w:val="008D664B"/>
    <w:rsid w:val="008E01E6"/>
    <w:rsid w:val="008E2374"/>
    <w:rsid w:val="008E444A"/>
    <w:rsid w:val="008F083E"/>
    <w:rsid w:val="008F0C6F"/>
    <w:rsid w:val="008F2AE1"/>
    <w:rsid w:val="008F3BB6"/>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D27"/>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15BF8"/>
    <w:rsid w:val="00A25291"/>
    <w:rsid w:val="00A2596D"/>
    <w:rsid w:val="00A263E9"/>
    <w:rsid w:val="00A31D81"/>
    <w:rsid w:val="00A32F1F"/>
    <w:rsid w:val="00A32FA7"/>
    <w:rsid w:val="00A3581F"/>
    <w:rsid w:val="00A41E07"/>
    <w:rsid w:val="00A42B92"/>
    <w:rsid w:val="00A439BC"/>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0F3"/>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1694"/>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4DD0"/>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37E"/>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7021"/>
    <w:rsid w:val="00EA03EC"/>
    <w:rsid w:val="00EA0A3B"/>
    <w:rsid w:val="00EA2413"/>
    <w:rsid w:val="00EA26DB"/>
    <w:rsid w:val="00EA2B20"/>
    <w:rsid w:val="00EA54F0"/>
    <w:rsid w:val="00EA5B40"/>
    <w:rsid w:val="00EB1C7A"/>
    <w:rsid w:val="00EB22C9"/>
    <w:rsid w:val="00EB3A1A"/>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42404">
      <w:bodyDiv w:val="1"/>
      <w:marLeft w:val="0"/>
      <w:marRight w:val="0"/>
      <w:marTop w:val="0"/>
      <w:marBottom w:val="0"/>
      <w:divBdr>
        <w:top w:val="none" w:sz="0" w:space="0" w:color="auto"/>
        <w:left w:val="none" w:sz="0" w:space="0" w:color="auto"/>
        <w:bottom w:val="none" w:sz="0" w:space="0" w:color="auto"/>
        <w:right w:val="none" w:sz="0" w:space="0" w:color="auto"/>
      </w:divBdr>
    </w:div>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640228726">
      <w:bodyDiv w:val="1"/>
      <w:marLeft w:val="0"/>
      <w:marRight w:val="0"/>
      <w:marTop w:val="0"/>
      <w:marBottom w:val="0"/>
      <w:divBdr>
        <w:top w:val="none" w:sz="0" w:space="0" w:color="auto"/>
        <w:left w:val="none" w:sz="0" w:space="0" w:color="auto"/>
        <w:bottom w:val="none" w:sz="0" w:space="0" w:color="auto"/>
        <w:right w:val="none" w:sz="0" w:space="0" w:color="auto"/>
      </w:divBdr>
    </w:div>
    <w:div w:id="870806101">
      <w:bodyDiv w:val="1"/>
      <w:marLeft w:val="0"/>
      <w:marRight w:val="0"/>
      <w:marTop w:val="0"/>
      <w:marBottom w:val="0"/>
      <w:divBdr>
        <w:top w:val="none" w:sz="0" w:space="0" w:color="auto"/>
        <w:left w:val="none" w:sz="0" w:space="0" w:color="auto"/>
        <w:bottom w:val="none" w:sz="0" w:space="0" w:color="auto"/>
        <w:right w:val="none" w:sz="0" w:space="0" w:color="auto"/>
      </w:divBdr>
    </w:div>
    <w:div w:id="877469575">
      <w:bodyDiv w:val="1"/>
      <w:marLeft w:val="0"/>
      <w:marRight w:val="0"/>
      <w:marTop w:val="0"/>
      <w:marBottom w:val="0"/>
      <w:divBdr>
        <w:top w:val="none" w:sz="0" w:space="0" w:color="auto"/>
        <w:left w:val="none" w:sz="0" w:space="0" w:color="auto"/>
        <w:bottom w:val="none" w:sz="0" w:space="0" w:color="auto"/>
        <w:right w:val="none" w:sz="0" w:space="0" w:color="auto"/>
      </w:divBdr>
    </w:div>
    <w:div w:id="970214161">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1977376135">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 w:id="21068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4F4A80"/>
    <w:rsid w:val="00500BCA"/>
    <w:rsid w:val="00500D51"/>
    <w:rsid w:val="00514B55"/>
    <w:rsid w:val="00526027"/>
    <w:rsid w:val="005317AC"/>
    <w:rsid w:val="005560AD"/>
    <w:rsid w:val="005563ED"/>
    <w:rsid w:val="00576B03"/>
    <w:rsid w:val="005800E7"/>
    <w:rsid w:val="005816F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7E1BB5"/>
    <w:rsid w:val="00805983"/>
    <w:rsid w:val="00811618"/>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420ED"/>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D33D5"/>
    <w:rsid w:val="00AF0080"/>
    <w:rsid w:val="00AF66FC"/>
    <w:rsid w:val="00B10CB0"/>
    <w:rsid w:val="00B37F66"/>
    <w:rsid w:val="00B4433A"/>
    <w:rsid w:val="00B44BB2"/>
    <w:rsid w:val="00B46D60"/>
    <w:rsid w:val="00B71319"/>
    <w:rsid w:val="00B752D6"/>
    <w:rsid w:val="00B81795"/>
    <w:rsid w:val="00B86E7F"/>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556A"/>
    <w:rsid w:val="00D70AA3"/>
    <w:rsid w:val="00D74622"/>
    <w:rsid w:val="00DB0BED"/>
    <w:rsid w:val="00DB462D"/>
    <w:rsid w:val="00DD10F5"/>
    <w:rsid w:val="00DE38A4"/>
    <w:rsid w:val="00DE4A69"/>
    <w:rsid w:val="00DF6E90"/>
    <w:rsid w:val="00E01CB9"/>
    <w:rsid w:val="00E326A7"/>
    <w:rsid w:val="00E54328"/>
    <w:rsid w:val="00E54F92"/>
    <w:rsid w:val="00E55E00"/>
    <w:rsid w:val="00E60153"/>
    <w:rsid w:val="00E64ECB"/>
    <w:rsid w:val="00E66295"/>
    <w:rsid w:val="00E86F5F"/>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21F36-5629-4AFC-9BC1-7083FED92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16306</Words>
  <Characters>92949</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Рыженко Денис Анатольевич</dc:creator>
  <cp:keywords/>
  <dc:description/>
  <cp:lastModifiedBy>Рыженко Денис</cp:lastModifiedBy>
  <cp:revision>5</cp:revision>
  <cp:lastPrinted>2014-11-14T11:53:00Z</cp:lastPrinted>
  <dcterms:created xsi:type="dcterms:W3CDTF">2024-02-06T08:23:00Z</dcterms:created>
  <dcterms:modified xsi:type="dcterms:W3CDTF">2024-02-14T16:56:00Z</dcterms:modified>
</cp:coreProperties>
</file>